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E66" w:rsidRDefault="001D0755">
      <w:r>
        <w:rPr>
          <w:rFonts w:ascii="Arial" w:hAnsi="Arial" w:cs="Arial"/>
          <w:color w:val="333333"/>
          <w:sz w:val="20"/>
          <w:szCs w:val="20"/>
          <w:shd w:val="clear" w:color="auto" w:fill="FFFFFF"/>
        </w:rPr>
        <w:t>How can I further encourage you to go about the business of life? Young women, I would say - and please attend, for the peroration is beginning - you are, in my opinion, disgracefully ignorant. You have never made a discovery of any sort of importance. You have never shaken an empire or led an army into battle. The plays of Shakespeare are not by you, and you have never introduced a barbarous race to the blessings of civilisation. What is your excuse?</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It is all very well for you to say, pointing to the streets and squares and forests of the globe swarming with black and white and coffee- coloured inhabitants, all busily engaged in traffic and enterprise and love-making, we have had other work on our hands. Without our doing, those seas would be unsailed and those fertile lands a desert. We have borne and bred and washed and taught, perhaps to the age of six or seven years, the 1,623,000,000 human beings who are, according to statistics, at present in existence, and that, allowing that some had help, takes time.</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There is truth in what you say—I will not deny it. But at the same time may I remind you that there have been at least two colleges for women in existence in England since the year 1866; that after the year 1880 a married woman was allowed by law to possess her own property; and that in 1919—which is a whole nine years ago she was given a vote? May I also remind you that most of the professions have been open to you for close on ten years now? When you reflect upon these immense privileges and the length of time during which they have been enjoyed, and the fact that there must be at this moment some two thousand women capable of earning over five hundred a year in one way or another, you will agree that the excuse of lack of opportunity, training, encouragement, leisure and money no longer holds good. Moreover, the economists are telling us that Mrs Seton has had too many children. You must, of course, go on bearing children, but, so they say, in twos and threes, not in tens and twelves.</w:t>
      </w:r>
      <w:r>
        <w:rPr>
          <w:rFonts w:ascii="Arial" w:hAnsi="Arial" w:cs="Arial"/>
          <w:color w:val="333333"/>
          <w:sz w:val="20"/>
          <w:szCs w:val="20"/>
        </w:rPr>
        <w:br/>
      </w:r>
      <w:r>
        <w:rPr>
          <w:rFonts w:ascii="Arial" w:hAnsi="Arial" w:cs="Arial"/>
          <w:color w:val="333333"/>
          <w:sz w:val="20"/>
          <w:szCs w:val="20"/>
          <w:shd w:val="clear" w:color="auto" w:fill="FFFFFF"/>
        </w:rPr>
        <w:t>Thus, with some time on your hands and with some book learning in your brains—you have had enough of the other kind, and are sent to college partly, I suspect, to be uneducated—surely you should embark upon another stage of your very long, very laborious and highly obscure career. A thousand pens are ready to suggest what you should do and what effect you will have. My own suggestion is a little fantastic, I admit; I prefer, therefore, to put it in the form of fiction.</w:t>
      </w:r>
      <w:r>
        <w:rPr>
          <w:rFonts w:ascii="Arial" w:hAnsi="Arial" w:cs="Arial"/>
          <w:color w:val="333333"/>
          <w:sz w:val="20"/>
          <w:szCs w:val="20"/>
        </w:rPr>
        <w:br/>
      </w:r>
      <w:r>
        <w:rPr>
          <w:rFonts w:ascii="Arial" w:hAnsi="Arial" w:cs="Arial"/>
          <w:color w:val="333333"/>
          <w:sz w:val="20"/>
          <w:szCs w:val="20"/>
          <w:shd w:val="clear" w:color="auto" w:fill="FFFFFF"/>
        </w:rPr>
        <w:t>I told you in the course of this paper that Shakespeare had a sister; but do not look for her in Sir Sidney Lee’s life of the poet. She died young—alas, she never wrote a word. She lies buried where the omnibuses now stop, opposite the Elephant and Castle. Now my belief is that this poet who never wrote a word and was buried at the cross–roads still lives. She lives in you and in me, and in many other women who are not here to–night, for they are washing up the dishes and putting the children to bed. But she lives; for great poets do not die; they are continuing presences; they need only the opportunity to walk among us in the flesh. This opportunity, as I think, it is now coming within your power to give her. For my belief is that if we live another century or so—I am talking of the common life which is the real life and not of the little separate lives which we live as individuals—and have five hundred a year each of us and rooms of our own; if we have the habit of freedom and the courage to write exactly what we think; if we escape a little from the common sitting–room and see human beings not always in their relation to each other but in relation to reality; and the sky. too, and the trees or whatever it may be in themselves; if we look past Milton’s bogey, for no human being should shut out the view; if we face the fact, for it is a fact, that there is no arm to cling to, but that we go alone and that our relation is to the world of reality and not only to the world of men and women, then the opportunity will come and the dead poet who was Shakespeare’s sister will put on the body which she has so often laid down. Drawing her life from the lives of the unknown who were her forerunners, as her brother did before her, she will be born. As for her coming without that preparation, without that effort on our part, without that determination that when she is born again she shall find it possible to live and write her poetry, that we cannot expect, for that would he impossible. But I maintain that she would come if we worked for her, and that so to work, even in poverty and obscurity, is worth while.</w:t>
      </w:r>
      <w:bookmarkStart w:id="0" w:name="_GoBack"/>
      <w:bookmarkEnd w:id="0"/>
    </w:p>
    <w:sectPr w:rsidR="00A33E6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755"/>
    <w:rsid w:val="001D0755"/>
    <w:rsid w:val="00A33E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692</Words>
  <Characters>3950</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Gabriele</dc:creator>
  <cp:lastModifiedBy>Gabriele</cp:lastModifiedBy>
  <cp:revision>1</cp:revision>
  <dcterms:created xsi:type="dcterms:W3CDTF">2013-01-04T11:00:00Z</dcterms:created>
  <dcterms:modified xsi:type="dcterms:W3CDTF">2013-01-04T11:00:00Z</dcterms:modified>
</cp:coreProperties>
</file>