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D61" w:rsidRPr="00D618D4" w:rsidRDefault="00D618D4" w:rsidP="00D618D4">
      <w:pPr>
        <w:jc w:val="both"/>
        <w:rPr>
          <w:rFonts w:ascii="Times New Roman" w:hAnsi="Times New Roman" w:cs="Times New Roman"/>
          <w:b/>
          <w:sz w:val="32"/>
          <w:szCs w:val="32"/>
        </w:rPr>
      </w:pPr>
      <w:r w:rsidRPr="00D618D4">
        <w:rPr>
          <w:rFonts w:ascii="Times New Roman" w:hAnsi="Times New Roman" w:cs="Times New Roman"/>
          <w:b/>
          <w:sz w:val="32"/>
          <w:szCs w:val="32"/>
        </w:rPr>
        <w:t xml:space="preserve">Баланс народного хозяйства </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sz w:val="24"/>
          <w:szCs w:val="24"/>
        </w:rPr>
        <w:t>С 20-х гг. в СССР в качестве системы измерения национального богатства использовался баланс народного хозяйства (БНХ). Он был разработан для описания и анализа экономики, основанной на принципах централизованного планирования  и распределения материальных ресурсов.</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bCs/>
          <w:sz w:val="24"/>
          <w:szCs w:val="24"/>
        </w:rPr>
        <w:t>Баланс народного хозяйства</w:t>
      </w:r>
      <w:r w:rsidRPr="00D618D4">
        <w:rPr>
          <w:rFonts w:ascii="Times New Roman" w:hAnsi="Times New Roman" w:cs="Times New Roman"/>
          <w:sz w:val="24"/>
          <w:szCs w:val="24"/>
        </w:rPr>
        <w:t xml:space="preserve"> – система таблиц с макроэкономическими показателями, характеризующими в планируемом (отчетном) периоде уровень развития экономики, масштабы и темпы общественного воспроизводства, а также важнейшие общегосударственные пропорции.</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sz w:val="24"/>
          <w:szCs w:val="24"/>
        </w:rPr>
        <w:t>Важными частями БНХ являлись: баланс производства, распределения и использования национального дохода, баланс национального богатства, баланс трудовых ресурсов, межотраслевой баланс производства и распределения продукции. БНХ отражал развитие всех отраслей и секторов экономики, как охватываемых государственным планом, так и не планируемых непосредственно (например, личные подсобные хозяйства населения).</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sz w:val="24"/>
          <w:szCs w:val="24"/>
        </w:rPr>
        <w:t xml:space="preserve">Новаторские разработки в области БНХ, осуществленные в СССР в 20-е годы, оказали существенное влияние на развитие макроэкономических  исследований, в том числе и на СНС. Известно, в частности, что таблица первого баланса народного хозяйства СССР за 1923/24 гг. содержала черты межотраслевого баланса. </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sz w:val="24"/>
          <w:szCs w:val="24"/>
        </w:rPr>
        <w:t>Одна из важнейших предпосылок МОБ в БНХ  - линейность связей – состояла в том, что выпуск продукции предполагался пропорциональным прямым затратам предметов труда и живого труда, т. е. Если прямые затраты увеличить вдвое, то и выпус</w:t>
      </w:r>
      <w:proofErr w:type="gramStart"/>
      <w:r w:rsidRPr="00D618D4">
        <w:rPr>
          <w:rFonts w:ascii="Times New Roman" w:hAnsi="Times New Roman" w:cs="Times New Roman"/>
          <w:sz w:val="24"/>
          <w:szCs w:val="24"/>
        </w:rPr>
        <w:t>к(</w:t>
      </w:r>
      <w:proofErr w:type="gramEnd"/>
      <w:r w:rsidRPr="00D618D4">
        <w:rPr>
          <w:rFonts w:ascii="Times New Roman" w:hAnsi="Times New Roman" w:cs="Times New Roman"/>
          <w:sz w:val="24"/>
          <w:szCs w:val="24"/>
        </w:rPr>
        <w:t xml:space="preserve">валовая продукция) вырастет то же вдвое, а если в выпуске данного продукта участвует несколько отраслей, то этот выпуск оказывается линейной (пропорционально) функцией всех прямых затрат. </w:t>
      </w:r>
    </w:p>
    <w:p w:rsidR="00D618D4" w:rsidRPr="00D618D4" w:rsidRDefault="00D618D4" w:rsidP="00D618D4">
      <w:pPr>
        <w:spacing w:after="0"/>
        <w:jc w:val="both"/>
        <w:rPr>
          <w:rFonts w:ascii="Times New Roman" w:hAnsi="Times New Roman" w:cs="Times New Roman"/>
          <w:sz w:val="24"/>
          <w:szCs w:val="24"/>
        </w:rPr>
      </w:pPr>
      <w:r>
        <w:rPr>
          <w:rFonts w:ascii="Times New Roman" w:hAnsi="Times New Roman" w:cs="Times New Roman"/>
          <w:sz w:val="24"/>
          <w:szCs w:val="24"/>
        </w:rPr>
        <w:tab/>
      </w:r>
      <w:r w:rsidRPr="00D618D4">
        <w:rPr>
          <w:rFonts w:ascii="Times New Roman" w:hAnsi="Times New Roman" w:cs="Times New Roman"/>
          <w:sz w:val="24"/>
          <w:szCs w:val="24"/>
        </w:rPr>
        <w:t xml:space="preserve">Важно отметить, что в </w:t>
      </w:r>
      <w:proofErr w:type="spellStart"/>
      <w:r w:rsidRPr="00D618D4">
        <w:rPr>
          <w:rFonts w:ascii="Times New Roman" w:hAnsi="Times New Roman" w:cs="Times New Roman"/>
          <w:sz w:val="24"/>
          <w:szCs w:val="24"/>
        </w:rPr>
        <w:t>МОБе</w:t>
      </w:r>
      <w:proofErr w:type="spellEnd"/>
      <w:r w:rsidRPr="00D618D4">
        <w:rPr>
          <w:rFonts w:ascii="Times New Roman" w:hAnsi="Times New Roman" w:cs="Times New Roman"/>
          <w:sz w:val="24"/>
          <w:szCs w:val="24"/>
        </w:rPr>
        <w:t xml:space="preserve"> использовались два метода оценки продукции:</w:t>
      </w:r>
    </w:p>
    <w:p w:rsidR="00D618D4" w:rsidRPr="00D618D4" w:rsidRDefault="00D618D4" w:rsidP="00D618D4">
      <w:pPr>
        <w:spacing w:after="0"/>
        <w:jc w:val="both"/>
        <w:rPr>
          <w:rFonts w:ascii="Times New Roman" w:hAnsi="Times New Roman" w:cs="Times New Roman"/>
          <w:sz w:val="24"/>
          <w:szCs w:val="24"/>
        </w:rPr>
      </w:pPr>
      <w:proofErr w:type="spellStart"/>
      <w:r w:rsidRPr="00D618D4">
        <w:rPr>
          <w:rFonts w:ascii="Times New Roman" w:hAnsi="Times New Roman" w:cs="Times New Roman"/>
          <w:sz w:val="24"/>
          <w:szCs w:val="24"/>
        </w:rPr>
        <w:t>q</w:t>
      </w:r>
      <w:proofErr w:type="spellEnd"/>
      <w:r w:rsidRPr="00D618D4">
        <w:rPr>
          <w:rFonts w:ascii="Times New Roman" w:hAnsi="Times New Roman" w:cs="Times New Roman"/>
          <w:sz w:val="24"/>
          <w:szCs w:val="24"/>
        </w:rPr>
        <w:t xml:space="preserve">  по ценам производителей, учитывающим </w:t>
      </w:r>
      <w:proofErr w:type="spellStart"/>
      <w:r w:rsidRPr="00D618D4">
        <w:rPr>
          <w:rFonts w:ascii="Times New Roman" w:hAnsi="Times New Roman" w:cs="Times New Roman"/>
          <w:sz w:val="24"/>
          <w:szCs w:val="24"/>
        </w:rPr>
        <w:t>затарты</w:t>
      </w:r>
      <w:proofErr w:type="spellEnd"/>
      <w:r w:rsidRPr="00D618D4">
        <w:rPr>
          <w:rFonts w:ascii="Times New Roman" w:hAnsi="Times New Roman" w:cs="Times New Roman"/>
          <w:sz w:val="24"/>
          <w:szCs w:val="24"/>
        </w:rPr>
        <w:t xml:space="preserve"> на производство;</w:t>
      </w:r>
    </w:p>
    <w:p w:rsidR="00D618D4" w:rsidRPr="00D618D4" w:rsidRDefault="00D618D4" w:rsidP="00D618D4">
      <w:pPr>
        <w:spacing w:after="0"/>
        <w:jc w:val="both"/>
        <w:rPr>
          <w:rFonts w:ascii="Times New Roman" w:hAnsi="Times New Roman" w:cs="Times New Roman"/>
          <w:sz w:val="24"/>
          <w:szCs w:val="24"/>
        </w:rPr>
      </w:pPr>
      <w:proofErr w:type="spellStart"/>
      <w:r w:rsidRPr="00D618D4">
        <w:rPr>
          <w:rFonts w:ascii="Times New Roman" w:hAnsi="Times New Roman" w:cs="Times New Roman"/>
          <w:sz w:val="24"/>
          <w:szCs w:val="24"/>
        </w:rPr>
        <w:t>q</w:t>
      </w:r>
      <w:proofErr w:type="spellEnd"/>
      <w:r w:rsidRPr="00D618D4">
        <w:rPr>
          <w:rFonts w:ascii="Times New Roman" w:hAnsi="Times New Roman" w:cs="Times New Roman"/>
          <w:sz w:val="24"/>
          <w:szCs w:val="24"/>
        </w:rPr>
        <w:t xml:space="preserve">  по ценам конечного потребления, </w:t>
      </w:r>
      <w:proofErr w:type="spellStart"/>
      <w:r w:rsidRPr="00D618D4">
        <w:rPr>
          <w:rFonts w:ascii="Times New Roman" w:hAnsi="Times New Roman" w:cs="Times New Roman"/>
          <w:sz w:val="24"/>
          <w:szCs w:val="24"/>
        </w:rPr>
        <w:t>учмитывающим</w:t>
      </w:r>
      <w:proofErr w:type="spellEnd"/>
      <w:r w:rsidRPr="00D618D4">
        <w:rPr>
          <w:rFonts w:ascii="Times New Roman" w:hAnsi="Times New Roman" w:cs="Times New Roman"/>
          <w:sz w:val="24"/>
          <w:szCs w:val="24"/>
        </w:rPr>
        <w:t xml:space="preserve"> также затраты, связанные с реализацией  продукции.</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sz w:val="24"/>
          <w:szCs w:val="24"/>
        </w:rPr>
        <w:t xml:space="preserve">Основным показателем в БНХ  был </w:t>
      </w:r>
      <w:r w:rsidRPr="00D618D4">
        <w:rPr>
          <w:rFonts w:ascii="Times New Roman" w:hAnsi="Times New Roman" w:cs="Times New Roman"/>
          <w:bCs/>
          <w:iCs/>
          <w:sz w:val="24"/>
          <w:szCs w:val="24"/>
        </w:rPr>
        <w:t xml:space="preserve">совокупный (валовой) общественный продукт </w:t>
      </w:r>
      <w:r w:rsidRPr="00D618D4">
        <w:rPr>
          <w:rFonts w:ascii="Times New Roman" w:hAnsi="Times New Roman" w:cs="Times New Roman"/>
          <w:sz w:val="24"/>
          <w:szCs w:val="24"/>
        </w:rPr>
        <w:t xml:space="preserve">(СОП или ВОП). Он определялся как сумма производимых в обществе за год материальных благ. В этом показателе содержался повторный счет предметов труда, т. е. сырья, материалов, инструментов, топлива и энергии. Для </w:t>
      </w:r>
      <w:proofErr w:type="spellStart"/>
      <w:r w:rsidRPr="00D618D4">
        <w:rPr>
          <w:rFonts w:ascii="Times New Roman" w:hAnsi="Times New Roman" w:cs="Times New Roman"/>
          <w:sz w:val="24"/>
          <w:szCs w:val="24"/>
        </w:rPr>
        <w:t>избежания</w:t>
      </w:r>
      <w:proofErr w:type="spellEnd"/>
      <w:r w:rsidRPr="00D618D4">
        <w:rPr>
          <w:rFonts w:ascii="Times New Roman" w:hAnsi="Times New Roman" w:cs="Times New Roman"/>
          <w:sz w:val="24"/>
          <w:szCs w:val="24"/>
        </w:rPr>
        <w:t xml:space="preserve"> повторного счета использовался показатель </w:t>
      </w:r>
      <w:r w:rsidRPr="00D618D4">
        <w:rPr>
          <w:rFonts w:ascii="Times New Roman" w:hAnsi="Times New Roman" w:cs="Times New Roman"/>
          <w:bCs/>
          <w:iCs/>
          <w:sz w:val="24"/>
          <w:szCs w:val="24"/>
        </w:rPr>
        <w:t>конечного продукта</w:t>
      </w:r>
      <w:r w:rsidRPr="00D618D4">
        <w:rPr>
          <w:rFonts w:ascii="Times New Roman" w:hAnsi="Times New Roman" w:cs="Times New Roman"/>
          <w:sz w:val="24"/>
          <w:szCs w:val="24"/>
        </w:rPr>
        <w:t xml:space="preserve"> (КП). Он включал предметы личного и общественного непроизводственного потребления и инвестиционные средства и вычислялся как разница между ВОП и оборотом предметов труда.</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bCs/>
          <w:iCs/>
          <w:sz w:val="24"/>
          <w:szCs w:val="24"/>
        </w:rPr>
        <w:t>Чистый продукт</w:t>
      </w:r>
      <w:r w:rsidRPr="00D618D4">
        <w:rPr>
          <w:rFonts w:ascii="Times New Roman" w:hAnsi="Times New Roman" w:cs="Times New Roman"/>
          <w:sz w:val="24"/>
          <w:szCs w:val="24"/>
        </w:rPr>
        <w:t xml:space="preserve"> (ЧП) общества представлял собой валовой продукт за вычетом амортизационных отчислений. По вещественному содержанию ЧП – это предметы личного потребления и средства производства, предназначенные для расширенного производства. Вместе с тем, чистый продукт  является результатом затраченного в данном году труда, поэтому в политэкономии он рассматривался как </w:t>
      </w:r>
      <w:r w:rsidRPr="00D618D4">
        <w:rPr>
          <w:rFonts w:ascii="Times New Roman" w:hAnsi="Times New Roman" w:cs="Times New Roman"/>
          <w:bCs/>
          <w:iCs/>
          <w:sz w:val="24"/>
          <w:szCs w:val="24"/>
        </w:rPr>
        <w:t>национальный доход</w:t>
      </w:r>
      <w:r w:rsidRPr="00D618D4">
        <w:rPr>
          <w:rFonts w:ascii="Times New Roman" w:hAnsi="Times New Roman" w:cs="Times New Roman"/>
          <w:sz w:val="24"/>
          <w:szCs w:val="24"/>
        </w:rPr>
        <w:t>, т. е. созданная за год стоимость. По вещественному содержанию НД распадался на две части: фонд потребления и фонд накопления.</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sz w:val="24"/>
          <w:szCs w:val="24"/>
        </w:rPr>
        <w:lastRenderedPageBreak/>
        <w:t xml:space="preserve">Потребность перехода нашей страны к СНС стала проявляться в 70-е гг., когда СССР  начал активно взаимодействовать с торговым рынком. Это выявило существенные недостатки  системы баланса народного хозяйства </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sz w:val="24"/>
          <w:szCs w:val="24"/>
        </w:rPr>
        <w:t xml:space="preserve">В 80-е годы потребность в более глубоком и комплексном анализе макроэкономики стало ощущаться все более ясно. Органами государственной статистики в дополнении к БНХ в его традиционном виде стал разрабатываться ряд новых таблиц, была начата разработка баланса нематериальных услуг, затрат на их оказание. Также в практику были введены макроэкономические расчеты показателя общего объема потребления населением, охватывающего в дополнении к стоимости потребления материальных благ, также стоимость нематериальных услуг, поступивших населению из всех источников (за счет личных доходов, за счет общественных фондов потребления и т. п.).  Переход к рыночной экономике явился еще  одним важным фактором, способствующим распространению СНС как наиболее универсального метода в восточно-европейских странах и СССР. В 1988 году был сделан следующий важный шаг в совершенствовании макроэкономической статистики нашей страны, им стало введение в регулярную статистическую практику показателя валового внутреннего продукта (ВВП), основывающегося на принципах СНС.  В 1992 г. была утверждена специальная государственная программа, в которой предусматривалось приведение в соответствие с требованиями рыночной   экономики действующей системы статистических показателей. В современный период  состояние СНС в России может рассматриваться только как начальная стадия перехода к международному стандарту оценки основных экономических показателей страны. Это подтверждается существованием ряда проблем, связанных с несоответствием системы бухучета международному стандарту; </w:t>
      </w:r>
      <w:proofErr w:type="spellStart"/>
      <w:r w:rsidRPr="00D618D4">
        <w:rPr>
          <w:rFonts w:ascii="Times New Roman" w:hAnsi="Times New Roman" w:cs="Times New Roman"/>
          <w:sz w:val="24"/>
          <w:szCs w:val="24"/>
        </w:rPr>
        <w:t>несостыковкой</w:t>
      </w:r>
      <w:proofErr w:type="spellEnd"/>
      <w:r w:rsidRPr="00D618D4">
        <w:rPr>
          <w:rFonts w:ascii="Times New Roman" w:hAnsi="Times New Roman" w:cs="Times New Roman"/>
          <w:sz w:val="24"/>
          <w:szCs w:val="24"/>
        </w:rPr>
        <w:t xml:space="preserve"> учетных данных между разными уровнями экономики; ограниченным характером использования показателей СНС на практике.</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sz w:val="24"/>
          <w:szCs w:val="24"/>
        </w:rPr>
        <w:t xml:space="preserve">Вместе с тем переход от БНХ к СНС является необходимым, т. к. предусматривает решение важных задач. Он обеспечит более широкую и ориентированную на рыночную экономику систему макроэкономической информации, </w:t>
      </w:r>
      <w:proofErr w:type="gramStart"/>
      <w:r w:rsidRPr="00D618D4">
        <w:rPr>
          <w:rFonts w:ascii="Times New Roman" w:hAnsi="Times New Roman" w:cs="Times New Roman"/>
          <w:sz w:val="24"/>
          <w:szCs w:val="24"/>
        </w:rPr>
        <w:t>необходимой</w:t>
      </w:r>
      <w:proofErr w:type="gramEnd"/>
      <w:r w:rsidRPr="00D618D4">
        <w:rPr>
          <w:rFonts w:ascii="Times New Roman" w:hAnsi="Times New Roman" w:cs="Times New Roman"/>
          <w:sz w:val="24"/>
          <w:szCs w:val="24"/>
        </w:rPr>
        <w:t xml:space="preserve"> прежде всего для разработки экономической политики органами государственного управления.  Кроме того внедрение показателей СНС будет содействовать налаживанию международного сотрудничества на основе универсального статистического языка. Это позволит решить проблему предоставления данных в международные экономические организации.</w:t>
      </w:r>
    </w:p>
    <w:p w:rsidR="00D618D4" w:rsidRDefault="00D618D4" w:rsidP="00D618D4">
      <w:pPr>
        <w:spacing w:after="0"/>
        <w:jc w:val="both"/>
        <w:rPr>
          <w:rFonts w:ascii="Times New Roman" w:hAnsi="Times New Roman" w:cs="Times New Roman"/>
          <w:sz w:val="24"/>
          <w:szCs w:val="24"/>
        </w:rPr>
      </w:pPr>
      <w:r w:rsidRPr="00D618D4">
        <w:rPr>
          <w:rFonts w:ascii="Times New Roman" w:hAnsi="Times New Roman" w:cs="Times New Roman"/>
          <w:sz w:val="24"/>
          <w:szCs w:val="24"/>
        </w:rPr>
        <w:t xml:space="preserve">Решение проблем, связанных с переходом к СНС, требует значительных ресурсов. Однако для такого перехода есть и благоприятные условия. Между СНС и БНХ существует много общего в методах упорядочения данных с целью выявления наиболее значимых результатов и закономерностей экономического процесса. </w:t>
      </w:r>
      <w:proofErr w:type="gramStart"/>
      <w:r w:rsidRPr="00D618D4">
        <w:rPr>
          <w:rFonts w:ascii="Times New Roman" w:hAnsi="Times New Roman" w:cs="Times New Roman"/>
          <w:sz w:val="24"/>
          <w:szCs w:val="24"/>
        </w:rPr>
        <w:t xml:space="preserve">Например, в обеих системах проводится различие между потоками товаров и потоками доходов; потоками и запасами ресурсов; промежуточным и конечным потреблением; доходами, созданными в производстве, и доходами, полученными от перераспределения; текущими и единовременными расходами; произведенными и </w:t>
      </w:r>
      <w:proofErr w:type="spellStart"/>
      <w:r w:rsidRPr="00D618D4">
        <w:rPr>
          <w:rFonts w:ascii="Times New Roman" w:hAnsi="Times New Roman" w:cs="Times New Roman"/>
          <w:sz w:val="24"/>
          <w:szCs w:val="24"/>
        </w:rPr>
        <w:t>непроизведенными</w:t>
      </w:r>
      <w:proofErr w:type="spellEnd"/>
      <w:r w:rsidRPr="00D618D4">
        <w:rPr>
          <w:rFonts w:ascii="Times New Roman" w:hAnsi="Times New Roman" w:cs="Times New Roman"/>
          <w:sz w:val="24"/>
          <w:szCs w:val="24"/>
        </w:rPr>
        <w:t xml:space="preserve"> активами.</w:t>
      </w:r>
      <w:proofErr w:type="gramEnd"/>
    </w:p>
    <w:p w:rsidR="00D618D4" w:rsidRDefault="00D618D4" w:rsidP="00D618D4">
      <w:pPr>
        <w:spacing w:after="0"/>
        <w:jc w:val="both"/>
        <w:rPr>
          <w:rFonts w:ascii="Times New Roman" w:hAnsi="Times New Roman" w:cs="Times New Roman"/>
          <w:sz w:val="24"/>
          <w:szCs w:val="24"/>
        </w:rPr>
      </w:pPr>
    </w:p>
    <w:p w:rsidR="00D618D4" w:rsidRDefault="00D618D4" w:rsidP="00D618D4">
      <w:pPr>
        <w:spacing w:after="0"/>
        <w:jc w:val="both"/>
        <w:rPr>
          <w:rFonts w:ascii="Times New Roman" w:hAnsi="Times New Roman" w:cs="Times New Roman"/>
          <w:b/>
          <w:sz w:val="32"/>
          <w:szCs w:val="32"/>
        </w:rPr>
      </w:pPr>
      <w:r>
        <w:rPr>
          <w:rFonts w:ascii="Times New Roman" w:hAnsi="Times New Roman" w:cs="Times New Roman"/>
          <w:b/>
          <w:sz w:val="32"/>
          <w:szCs w:val="32"/>
        </w:rPr>
        <w:t>Система национальных счетов</w:t>
      </w:r>
    </w:p>
    <w:p w:rsidR="00D618D4" w:rsidRPr="00D618D4" w:rsidRDefault="00D618D4" w:rsidP="00D618D4">
      <w:pPr>
        <w:spacing w:after="0"/>
        <w:ind w:firstLine="708"/>
        <w:jc w:val="both"/>
        <w:rPr>
          <w:rFonts w:ascii="Times New Roman" w:hAnsi="Times New Roman" w:cs="Times New Roman"/>
          <w:sz w:val="24"/>
          <w:szCs w:val="24"/>
        </w:rPr>
      </w:pPr>
      <w:r w:rsidRPr="00D618D4">
        <w:rPr>
          <w:rFonts w:ascii="Times New Roman" w:hAnsi="Times New Roman" w:cs="Times New Roman"/>
          <w:sz w:val="24"/>
          <w:szCs w:val="24"/>
        </w:rPr>
        <w:t xml:space="preserve">СНС начала зарождаться в начале 30-х годов и сформировалась в 40-50-е годы </w:t>
      </w:r>
      <w:proofErr w:type="gramStart"/>
      <w:r w:rsidRPr="00D618D4">
        <w:rPr>
          <w:rFonts w:ascii="Times New Roman" w:hAnsi="Times New Roman" w:cs="Times New Roman"/>
          <w:sz w:val="24"/>
          <w:szCs w:val="24"/>
        </w:rPr>
        <w:t>в ведущих капиталистических странах мира в ответ на потребность органов государственного управления в макроэкономической информации для разработки</w:t>
      </w:r>
      <w:proofErr w:type="gramEnd"/>
      <w:r w:rsidRPr="00D618D4">
        <w:rPr>
          <w:rFonts w:ascii="Times New Roman" w:hAnsi="Times New Roman" w:cs="Times New Roman"/>
          <w:sz w:val="24"/>
          <w:szCs w:val="24"/>
        </w:rPr>
        <w:t xml:space="preserve"> </w:t>
      </w:r>
      <w:r w:rsidRPr="00D618D4">
        <w:rPr>
          <w:rFonts w:ascii="Times New Roman" w:hAnsi="Times New Roman" w:cs="Times New Roman"/>
          <w:sz w:val="24"/>
          <w:szCs w:val="24"/>
        </w:rPr>
        <w:lastRenderedPageBreak/>
        <w:t>экономической политики, программ и мер по регулированию рыночной экономики. Необходимость в таком регулировании стала особенно очевидной после “великой” экономической депрессии 1929-33 годов. Другим историческим событием, стимулировавшим разработку СНС, явилась вторая мировая война. После её окончания органы государственного управления наиболее развитых капиталистических стран стали ощущать потребность в систематизированной макроэкономической информации для определения приоритетов и направлений в экономической политике по переориентации военной экономики, отысканию наиболее эффективных методов решения данной задачи.</w:t>
      </w:r>
    </w:p>
    <w:p w:rsidR="00D618D4" w:rsidRDefault="00D618D4" w:rsidP="00D618D4">
      <w:pPr>
        <w:spacing w:after="0"/>
        <w:jc w:val="both"/>
        <w:rPr>
          <w:rFonts w:ascii="Times New Roman" w:hAnsi="Times New Roman" w:cs="Times New Roman"/>
          <w:sz w:val="24"/>
          <w:szCs w:val="24"/>
        </w:rPr>
      </w:pPr>
      <w:r w:rsidRPr="00D618D4">
        <w:rPr>
          <w:rFonts w:ascii="Times New Roman" w:hAnsi="Times New Roman" w:cs="Times New Roman"/>
          <w:sz w:val="24"/>
          <w:szCs w:val="24"/>
        </w:rPr>
        <w:t xml:space="preserve">После второй мировой войны большой вклад в развитие теории и методологии СНС стали вносить международные экономические организации (ООН, Европейские сообщества и др.). </w:t>
      </w:r>
    </w:p>
    <w:p w:rsidR="00D618D4" w:rsidRDefault="00D618D4" w:rsidP="00D618D4">
      <w:pPr>
        <w:spacing w:after="0"/>
        <w:ind w:firstLine="708"/>
        <w:jc w:val="both"/>
        <w:rPr>
          <w:rFonts w:ascii="Times New Roman" w:hAnsi="Times New Roman" w:cs="Times New Roman"/>
          <w:color w:val="000000" w:themeColor="text1"/>
          <w:sz w:val="24"/>
          <w:szCs w:val="24"/>
        </w:rPr>
      </w:pPr>
      <w:r w:rsidRPr="00D618D4">
        <w:rPr>
          <w:rFonts w:ascii="Times New Roman" w:hAnsi="Times New Roman" w:cs="Times New Roman"/>
          <w:color w:val="000000" w:themeColor="text1"/>
          <w:sz w:val="24"/>
          <w:szCs w:val="24"/>
        </w:rPr>
        <w:t xml:space="preserve">Впервые, в </w:t>
      </w:r>
      <w:hyperlink r:id="rId5" w:tooltip="1945 год" w:history="1">
        <w:r w:rsidRPr="00D618D4">
          <w:rPr>
            <w:rStyle w:val="a3"/>
            <w:rFonts w:ascii="Times New Roman" w:hAnsi="Times New Roman" w:cs="Times New Roman"/>
            <w:color w:val="000000" w:themeColor="text1"/>
            <w:sz w:val="24"/>
            <w:szCs w:val="24"/>
            <w:u w:val="none"/>
          </w:rPr>
          <w:t>1945 году</w:t>
        </w:r>
      </w:hyperlink>
      <w:r w:rsidRPr="00D618D4">
        <w:rPr>
          <w:rFonts w:ascii="Times New Roman" w:hAnsi="Times New Roman" w:cs="Times New Roman"/>
          <w:color w:val="000000" w:themeColor="text1"/>
          <w:sz w:val="24"/>
          <w:szCs w:val="24"/>
        </w:rPr>
        <w:t xml:space="preserve"> принципы СНС были приведены в операционный вид и опубликованы в "Белой книге". Создаётся исследовательский центр под руководством Ричарда Стоуна, в результате чего, в </w:t>
      </w:r>
      <w:hyperlink r:id="rId6" w:tooltip="1953 год" w:history="1">
        <w:r w:rsidRPr="00D618D4">
          <w:rPr>
            <w:rStyle w:val="a3"/>
            <w:rFonts w:ascii="Times New Roman" w:hAnsi="Times New Roman" w:cs="Times New Roman"/>
            <w:color w:val="000000" w:themeColor="text1"/>
            <w:sz w:val="24"/>
            <w:szCs w:val="24"/>
            <w:u w:val="none"/>
          </w:rPr>
          <w:t>1953 году</w:t>
        </w:r>
      </w:hyperlink>
      <w:r w:rsidRPr="00D618D4">
        <w:rPr>
          <w:rFonts w:ascii="Times New Roman" w:hAnsi="Times New Roman" w:cs="Times New Roman"/>
          <w:color w:val="000000" w:themeColor="text1"/>
          <w:sz w:val="24"/>
          <w:szCs w:val="24"/>
        </w:rPr>
        <w:t xml:space="preserve"> создаётся первый стандарт СНС. В </w:t>
      </w:r>
      <w:hyperlink r:id="rId7" w:tooltip="ООН" w:history="1">
        <w:r w:rsidRPr="00D618D4">
          <w:rPr>
            <w:rStyle w:val="a3"/>
            <w:rFonts w:ascii="Times New Roman" w:hAnsi="Times New Roman" w:cs="Times New Roman"/>
            <w:color w:val="000000" w:themeColor="text1"/>
            <w:sz w:val="24"/>
            <w:szCs w:val="24"/>
            <w:u w:val="none"/>
          </w:rPr>
          <w:t>ООН</w:t>
        </w:r>
      </w:hyperlink>
      <w:r w:rsidRPr="00D618D4">
        <w:rPr>
          <w:rFonts w:ascii="Times New Roman" w:hAnsi="Times New Roman" w:cs="Times New Roman"/>
          <w:color w:val="000000" w:themeColor="text1"/>
          <w:sz w:val="24"/>
          <w:szCs w:val="24"/>
        </w:rPr>
        <w:t xml:space="preserve"> стандарт был принят под названием </w:t>
      </w:r>
      <w:hyperlink r:id="rId8" w:tooltip="Система национальных счетов и вспомогательных таблиц (страница отсутствует)" w:history="1">
        <w:r w:rsidRPr="00D618D4">
          <w:rPr>
            <w:rStyle w:val="a3"/>
            <w:rFonts w:ascii="Times New Roman" w:hAnsi="Times New Roman" w:cs="Times New Roman"/>
            <w:color w:val="000000" w:themeColor="text1"/>
            <w:sz w:val="24"/>
            <w:szCs w:val="24"/>
            <w:u w:val="none"/>
          </w:rPr>
          <w:t>"Система национальных счетов и вспомогательных таблиц"</w:t>
        </w:r>
      </w:hyperlink>
      <w:r w:rsidRPr="00D618D4">
        <w:rPr>
          <w:rFonts w:ascii="Times New Roman" w:hAnsi="Times New Roman" w:cs="Times New Roman"/>
          <w:color w:val="000000" w:themeColor="text1"/>
          <w:sz w:val="24"/>
          <w:szCs w:val="24"/>
        </w:rPr>
        <w:t xml:space="preserve">. В </w:t>
      </w:r>
      <w:hyperlink r:id="rId9" w:tooltip="1968" w:history="1">
        <w:r w:rsidRPr="00D618D4">
          <w:rPr>
            <w:rStyle w:val="a3"/>
            <w:rFonts w:ascii="Times New Roman" w:hAnsi="Times New Roman" w:cs="Times New Roman"/>
            <w:color w:val="000000" w:themeColor="text1"/>
            <w:sz w:val="24"/>
            <w:szCs w:val="24"/>
            <w:u w:val="none"/>
          </w:rPr>
          <w:t>1968</w:t>
        </w:r>
      </w:hyperlink>
      <w:r w:rsidRPr="00D618D4">
        <w:rPr>
          <w:rFonts w:ascii="Times New Roman" w:hAnsi="Times New Roman" w:cs="Times New Roman"/>
          <w:color w:val="000000" w:themeColor="text1"/>
          <w:sz w:val="24"/>
          <w:szCs w:val="24"/>
        </w:rPr>
        <w:t xml:space="preserve"> была принята новая версия международного стандарта СНС ("Синяя книга"), просуществовавшая до </w:t>
      </w:r>
      <w:hyperlink r:id="rId10" w:tooltip="1993 год" w:history="1">
        <w:r w:rsidRPr="00D618D4">
          <w:rPr>
            <w:rStyle w:val="a3"/>
            <w:rFonts w:ascii="Times New Roman" w:hAnsi="Times New Roman" w:cs="Times New Roman"/>
            <w:color w:val="000000" w:themeColor="text1"/>
            <w:sz w:val="24"/>
            <w:szCs w:val="24"/>
            <w:u w:val="none"/>
          </w:rPr>
          <w:t>1993 года</w:t>
        </w:r>
      </w:hyperlink>
      <w:r w:rsidRPr="00D618D4">
        <w:rPr>
          <w:rFonts w:ascii="Times New Roman" w:hAnsi="Times New Roman" w:cs="Times New Roman"/>
          <w:color w:val="000000" w:themeColor="text1"/>
          <w:sz w:val="24"/>
          <w:szCs w:val="24"/>
        </w:rPr>
        <w:t xml:space="preserve">. Она включала: свободные счета; производство, потребление, использование капитала; счета доходов и расходов и счета финансирования капитальных затрат. Во втором стандарте СНС была важная особенность - разделение по секторам. В 1993 была выработана третья версия международной СНС. Ныне действующая система появилась в </w:t>
      </w:r>
      <w:hyperlink r:id="rId11" w:tooltip="2008" w:history="1">
        <w:r w:rsidRPr="00D618D4">
          <w:rPr>
            <w:rStyle w:val="a3"/>
            <w:rFonts w:ascii="Times New Roman" w:hAnsi="Times New Roman" w:cs="Times New Roman"/>
            <w:color w:val="000000" w:themeColor="text1"/>
            <w:sz w:val="24"/>
            <w:szCs w:val="24"/>
            <w:u w:val="none"/>
          </w:rPr>
          <w:t>2008</w:t>
        </w:r>
      </w:hyperlink>
      <w:r w:rsidRPr="00D618D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D618D4">
        <w:rPr>
          <w:rFonts w:ascii="Times New Roman" w:hAnsi="Times New Roman" w:cs="Times New Roman"/>
          <w:color w:val="000000" w:themeColor="text1"/>
          <w:sz w:val="24"/>
          <w:szCs w:val="24"/>
        </w:rPr>
        <w:t>Современная СНС ООН содержит более 500 различных стандартных счетов, её счета дополняются 25 вспомогательными таблицами.</w:t>
      </w:r>
      <w:r>
        <w:rPr>
          <w:rFonts w:ascii="Times New Roman" w:hAnsi="Times New Roman" w:cs="Times New Roman"/>
          <w:color w:val="000000" w:themeColor="text1"/>
          <w:sz w:val="24"/>
          <w:szCs w:val="24"/>
        </w:rPr>
        <w:t xml:space="preserve"> </w:t>
      </w:r>
    </w:p>
    <w:p w:rsidR="00D618D4" w:rsidRDefault="00D618D4" w:rsidP="00D618D4">
      <w:pPr>
        <w:spacing w:after="0"/>
        <w:ind w:firstLine="708"/>
        <w:jc w:val="both"/>
        <w:rPr>
          <w:rFonts w:ascii="Times New Roman" w:hAnsi="Times New Roman" w:cs="Times New Roman"/>
          <w:color w:val="000000" w:themeColor="text1"/>
          <w:sz w:val="24"/>
          <w:szCs w:val="24"/>
        </w:rPr>
      </w:pPr>
      <w:r w:rsidRPr="00D618D4">
        <w:rPr>
          <w:rFonts w:ascii="Times New Roman" w:hAnsi="Times New Roman" w:cs="Times New Roman"/>
          <w:bCs/>
          <w:color w:val="000000" w:themeColor="text1"/>
          <w:sz w:val="24"/>
          <w:szCs w:val="24"/>
        </w:rPr>
        <w:t>Система национальных счетов</w:t>
      </w:r>
      <w:r w:rsidRPr="00D618D4">
        <w:rPr>
          <w:rFonts w:ascii="Times New Roman" w:hAnsi="Times New Roman" w:cs="Times New Roman"/>
          <w:color w:val="000000" w:themeColor="text1"/>
          <w:sz w:val="24"/>
          <w:szCs w:val="24"/>
        </w:rPr>
        <w:t xml:space="preserve"> — это система взаимосвязанных статистических показателей представленных в виде таблиц и счетов, характеризующих результаты экономической деятельности страны.  </w:t>
      </w:r>
    </w:p>
    <w:p w:rsidR="00D618D4" w:rsidRPr="00D618D4" w:rsidRDefault="00D618D4" w:rsidP="00D618D4">
      <w:pPr>
        <w:spacing w:after="0"/>
        <w:ind w:firstLine="708"/>
        <w:jc w:val="both"/>
        <w:rPr>
          <w:rFonts w:ascii="Times New Roman" w:hAnsi="Times New Roman" w:cs="Times New Roman"/>
          <w:color w:val="000000" w:themeColor="text1"/>
          <w:sz w:val="24"/>
          <w:szCs w:val="24"/>
        </w:rPr>
      </w:pPr>
      <w:r w:rsidRPr="00D618D4">
        <w:rPr>
          <w:rFonts w:ascii="Times New Roman" w:hAnsi="Times New Roman" w:cs="Times New Roman"/>
          <w:color w:val="000000" w:themeColor="text1"/>
          <w:sz w:val="24"/>
          <w:szCs w:val="24"/>
        </w:rPr>
        <w:t>Функции СНС:</w:t>
      </w:r>
    </w:p>
    <w:p w:rsidR="00D618D4" w:rsidRPr="00D618D4" w:rsidRDefault="00D618D4" w:rsidP="00D618D4">
      <w:pPr>
        <w:numPr>
          <w:ilvl w:val="0"/>
          <w:numId w:val="1"/>
        </w:numPr>
        <w:spacing w:after="0"/>
        <w:jc w:val="both"/>
        <w:rPr>
          <w:rFonts w:ascii="Times New Roman" w:hAnsi="Times New Roman" w:cs="Times New Roman"/>
          <w:color w:val="000000" w:themeColor="text1"/>
          <w:sz w:val="24"/>
          <w:szCs w:val="24"/>
        </w:rPr>
      </w:pPr>
      <w:r w:rsidRPr="00D618D4">
        <w:rPr>
          <w:rFonts w:ascii="Times New Roman" w:hAnsi="Times New Roman" w:cs="Times New Roman"/>
          <w:color w:val="000000" w:themeColor="text1"/>
          <w:sz w:val="24"/>
          <w:szCs w:val="24"/>
        </w:rPr>
        <w:t>Она позволяет измерять объем производства в конкретный момент времени и раскрывать причины данного уровня производства (измерение объемов производства за определенный промежуток времени)</w:t>
      </w:r>
      <w:r>
        <w:rPr>
          <w:rFonts w:ascii="Times New Roman" w:hAnsi="Times New Roman" w:cs="Times New Roman"/>
          <w:color w:val="000000" w:themeColor="text1"/>
          <w:sz w:val="24"/>
          <w:szCs w:val="24"/>
        </w:rPr>
        <w:t>;</w:t>
      </w:r>
    </w:p>
    <w:p w:rsidR="00D618D4" w:rsidRPr="00D618D4" w:rsidRDefault="00D618D4" w:rsidP="00D618D4">
      <w:pPr>
        <w:numPr>
          <w:ilvl w:val="0"/>
          <w:numId w:val="1"/>
        </w:numPr>
        <w:spacing w:after="0"/>
        <w:jc w:val="both"/>
        <w:rPr>
          <w:rFonts w:ascii="Times New Roman" w:hAnsi="Times New Roman" w:cs="Times New Roman"/>
          <w:color w:val="000000" w:themeColor="text1"/>
          <w:sz w:val="24"/>
          <w:szCs w:val="24"/>
        </w:rPr>
      </w:pPr>
      <w:r w:rsidRPr="00D618D4">
        <w:rPr>
          <w:rFonts w:ascii="Times New Roman" w:hAnsi="Times New Roman" w:cs="Times New Roman"/>
          <w:color w:val="000000" w:themeColor="text1"/>
          <w:sz w:val="24"/>
          <w:szCs w:val="24"/>
        </w:rPr>
        <w:t xml:space="preserve">Сравнивая показатели </w:t>
      </w:r>
      <w:hyperlink r:id="rId12" w:tooltip="Национальный доход" w:history="1">
        <w:r w:rsidRPr="00D618D4">
          <w:rPr>
            <w:rStyle w:val="a3"/>
            <w:rFonts w:ascii="Times New Roman" w:hAnsi="Times New Roman" w:cs="Times New Roman"/>
            <w:color w:val="000000" w:themeColor="text1"/>
            <w:sz w:val="24"/>
            <w:szCs w:val="24"/>
            <w:u w:val="none"/>
          </w:rPr>
          <w:t>национального дохода</w:t>
        </w:r>
      </w:hyperlink>
      <w:r w:rsidRPr="00D618D4">
        <w:rPr>
          <w:rFonts w:ascii="Times New Roman" w:hAnsi="Times New Roman" w:cs="Times New Roman"/>
          <w:color w:val="000000" w:themeColor="text1"/>
          <w:sz w:val="24"/>
          <w:szCs w:val="24"/>
        </w:rPr>
        <w:t xml:space="preserve"> за определенный отрезок времени можно проследить тенденцию, </w:t>
      </w:r>
      <w:proofErr w:type="spellStart"/>
      <w:r w:rsidRPr="00D618D4">
        <w:rPr>
          <w:rFonts w:ascii="Times New Roman" w:hAnsi="Times New Roman" w:cs="Times New Roman"/>
          <w:color w:val="000000" w:themeColor="text1"/>
          <w:sz w:val="24"/>
          <w:szCs w:val="24"/>
        </w:rPr>
        <w:t>определяющюю</w:t>
      </w:r>
      <w:proofErr w:type="spellEnd"/>
      <w:r w:rsidRPr="00D618D4">
        <w:rPr>
          <w:rFonts w:ascii="Times New Roman" w:hAnsi="Times New Roman" w:cs="Times New Roman"/>
          <w:color w:val="000000" w:themeColor="text1"/>
          <w:sz w:val="24"/>
          <w:szCs w:val="24"/>
        </w:rPr>
        <w:t xml:space="preserve"> характер развития экономики: рост, спад или застой (выявление существующих тенденций в экономике)</w:t>
      </w:r>
      <w:r>
        <w:rPr>
          <w:rFonts w:ascii="Times New Roman" w:hAnsi="Times New Roman" w:cs="Times New Roman"/>
          <w:color w:val="000000" w:themeColor="text1"/>
          <w:sz w:val="24"/>
          <w:szCs w:val="24"/>
        </w:rPr>
        <w:t>;</w:t>
      </w:r>
    </w:p>
    <w:p w:rsidR="00D618D4" w:rsidRDefault="00D618D4" w:rsidP="00D618D4">
      <w:pPr>
        <w:numPr>
          <w:ilvl w:val="0"/>
          <w:numId w:val="1"/>
        </w:numPr>
        <w:spacing w:after="0"/>
        <w:jc w:val="both"/>
        <w:rPr>
          <w:rFonts w:ascii="Times New Roman" w:hAnsi="Times New Roman" w:cs="Times New Roman"/>
          <w:color w:val="000000" w:themeColor="text1"/>
          <w:sz w:val="24"/>
          <w:szCs w:val="24"/>
        </w:rPr>
      </w:pPr>
      <w:r w:rsidRPr="00D618D4">
        <w:rPr>
          <w:rFonts w:ascii="Times New Roman" w:hAnsi="Times New Roman" w:cs="Times New Roman"/>
          <w:color w:val="000000" w:themeColor="text1"/>
          <w:sz w:val="24"/>
          <w:szCs w:val="24"/>
        </w:rPr>
        <w:t xml:space="preserve">СНС позволяет сформировать и привести в жизнь государственную </w:t>
      </w:r>
      <w:proofErr w:type="spellStart"/>
      <w:r w:rsidRPr="00D618D4">
        <w:rPr>
          <w:rFonts w:ascii="Times New Roman" w:hAnsi="Times New Roman" w:cs="Times New Roman"/>
          <w:color w:val="000000" w:themeColor="text1"/>
          <w:sz w:val="24"/>
          <w:szCs w:val="24"/>
        </w:rPr>
        <w:t>политикуСНС</w:t>
      </w:r>
      <w:proofErr w:type="spellEnd"/>
      <w:r w:rsidRPr="00D618D4">
        <w:rPr>
          <w:rFonts w:ascii="Times New Roman" w:hAnsi="Times New Roman" w:cs="Times New Roman"/>
          <w:color w:val="000000" w:themeColor="text1"/>
          <w:sz w:val="24"/>
          <w:szCs w:val="24"/>
        </w:rPr>
        <w:t xml:space="preserve"> позволяет сформировать и привести в жизнь государственную политику (организация </w:t>
      </w:r>
      <w:hyperlink r:id="rId13" w:tooltip="Экономическая политика" w:history="1">
        <w:r w:rsidRPr="00D618D4">
          <w:rPr>
            <w:rStyle w:val="a3"/>
            <w:rFonts w:ascii="Times New Roman" w:hAnsi="Times New Roman" w:cs="Times New Roman"/>
            <w:color w:val="000000" w:themeColor="text1"/>
            <w:sz w:val="24"/>
            <w:szCs w:val="24"/>
            <w:u w:val="none"/>
          </w:rPr>
          <w:t>экономической политики</w:t>
        </w:r>
      </w:hyperlink>
      <w:r w:rsidRPr="00D618D4">
        <w:rPr>
          <w:rFonts w:ascii="Times New Roman" w:hAnsi="Times New Roman" w:cs="Times New Roman"/>
          <w:color w:val="000000" w:themeColor="text1"/>
          <w:sz w:val="24"/>
          <w:szCs w:val="24"/>
        </w:rPr>
        <w:t xml:space="preserve"> государства)</w:t>
      </w:r>
      <w:r>
        <w:rPr>
          <w:rFonts w:ascii="Times New Roman" w:hAnsi="Times New Roman" w:cs="Times New Roman"/>
          <w:color w:val="000000" w:themeColor="text1"/>
          <w:sz w:val="24"/>
          <w:szCs w:val="24"/>
        </w:rPr>
        <w:t>.</w:t>
      </w:r>
    </w:p>
    <w:p w:rsidR="00D618D4" w:rsidRDefault="00D618D4" w:rsidP="00D618D4">
      <w:pPr>
        <w:spacing w:after="0"/>
        <w:ind w:firstLine="360"/>
        <w:jc w:val="both"/>
        <w:rPr>
          <w:rFonts w:ascii="Times New Roman" w:hAnsi="Times New Roman" w:cs="Times New Roman"/>
          <w:sz w:val="24"/>
          <w:szCs w:val="24"/>
        </w:rPr>
      </w:pPr>
      <w:r w:rsidRPr="00D618D4">
        <w:rPr>
          <w:rFonts w:ascii="Times New Roman" w:hAnsi="Times New Roman" w:cs="Times New Roman"/>
          <w:sz w:val="24"/>
          <w:szCs w:val="24"/>
        </w:rPr>
        <w:t xml:space="preserve">Система национальных счетов охватывает деятельность всех хозяйствующих субъектов, все виды экономических операций (с товарами и услугами, доходами, финансовыми инструментами), в которые вступают хозяйствующие субъекты, все виды финансовых и нефинансовых активов, держателями которых являются институциональные единицы. </w:t>
      </w:r>
      <w:proofErr w:type="spellStart"/>
      <w:r w:rsidRPr="00D618D4">
        <w:rPr>
          <w:rStyle w:val="a4"/>
          <w:rFonts w:ascii="Times New Roman" w:hAnsi="Times New Roman" w:cs="Times New Roman"/>
          <w:b w:val="0"/>
          <w:sz w:val="24"/>
          <w:szCs w:val="24"/>
        </w:rPr>
        <w:t>Институционная</w:t>
      </w:r>
      <w:proofErr w:type="spellEnd"/>
      <w:r w:rsidRPr="00D618D4">
        <w:rPr>
          <w:rStyle w:val="a4"/>
          <w:rFonts w:ascii="Times New Roman" w:hAnsi="Times New Roman" w:cs="Times New Roman"/>
          <w:b w:val="0"/>
          <w:sz w:val="24"/>
          <w:szCs w:val="24"/>
        </w:rPr>
        <w:t xml:space="preserve"> единица</w:t>
      </w:r>
      <w:r w:rsidRPr="00D618D4">
        <w:rPr>
          <w:rFonts w:ascii="Times New Roman" w:hAnsi="Times New Roman" w:cs="Times New Roman"/>
          <w:sz w:val="24"/>
          <w:szCs w:val="24"/>
        </w:rPr>
        <w:t xml:space="preserve"> —</w:t>
      </w:r>
      <w:r w:rsidR="00430B64">
        <w:rPr>
          <w:rFonts w:ascii="Times New Roman" w:hAnsi="Times New Roman" w:cs="Times New Roman"/>
          <w:sz w:val="24"/>
          <w:szCs w:val="24"/>
        </w:rPr>
        <w:t xml:space="preserve"> </w:t>
      </w:r>
      <w:r w:rsidRPr="00D618D4">
        <w:rPr>
          <w:rFonts w:ascii="Times New Roman" w:hAnsi="Times New Roman" w:cs="Times New Roman"/>
          <w:sz w:val="24"/>
          <w:szCs w:val="24"/>
        </w:rPr>
        <w:t>экономический субъект (лицо), способный самостоятельно владеть, распоряжаться и пользоваться недвижимостью и активами, принимать обязательства и участвовать в экономической деятельнос</w:t>
      </w:r>
      <w:r w:rsidR="00430B64">
        <w:rPr>
          <w:rFonts w:ascii="Times New Roman" w:hAnsi="Times New Roman" w:cs="Times New Roman"/>
          <w:sz w:val="24"/>
          <w:szCs w:val="24"/>
        </w:rPr>
        <w:t>ти, операциях с другими лицами.</w:t>
      </w:r>
    </w:p>
    <w:p w:rsidR="00430B64" w:rsidRPr="00430B64" w:rsidRDefault="00430B64" w:rsidP="00430B64">
      <w:pPr>
        <w:spacing w:after="0"/>
        <w:ind w:firstLine="360"/>
        <w:jc w:val="both"/>
        <w:rPr>
          <w:rFonts w:ascii="Times New Roman" w:hAnsi="Times New Roman" w:cs="Times New Roman"/>
          <w:sz w:val="24"/>
          <w:szCs w:val="24"/>
        </w:rPr>
      </w:pPr>
      <w:r w:rsidRPr="00430B64">
        <w:rPr>
          <w:rFonts w:ascii="Times New Roman" w:hAnsi="Times New Roman" w:cs="Times New Roman"/>
          <w:sz w:val="24"/>
          <w:szCs w:val="24"/>
        </w:rPr>
        <w:t xml:space="preserve">Институциональные единицы группируются по секторам экономики. В соответствии с рекомендациями СНС-93 национальные счета разрабатываются в разрезе институциональных секторов. Приказом Федеральной службы государственной </w:t>
      </w:r>
      <w:r w:rsidRPr="00430B64">
        <w:rPr>
          <w:rFonts w:ascii="Times New Roman" w:hAnsi="Times New Roman" w:cs="Times New Roman"/>
          <w:sz w:val="24"/>
          <w:szCs w:val="24"/>
        </w:rPr>
        <w:lastRenderedPageBreak/>
        <w:t xml:space="preserve">статистики № 110 от 2.08.2004 г. утвержден и внедряется в информационную систему государственной статистики отраслевой статистический Классификатор институциональных единиц по секторам экономики (КИЕС). КИЕС </w:t>
      </w:r>
      <w:proofErr w:type="gramStart"/>
      <w:r w:rsidRPr="00430B64">
        <w:rPr>
          <w:rFonts w:ascii="Times New Roman" w:hAnsi="Times New Roman" w:cs="Times New Roman"/>
          <w:sz w:val="24"/>
          <w:szCs w:val="24"/>
        </w:rPr>
        <w:t>разработан</w:t>
      </w:r>
      <w:proofErr w:type="gramEnd"/>
      <w:r w:rsidRPr="00430B64">
        <w:rPr>
          <w:rFonts w:ascii="Times New Roman" w:hAnsi="Times New Roman" w:cs="Times New Roman"/>
          <w:sz w:val="24"/>
          <w:szCs w:val="24"/>
        </w:rPr>
        <w:t xml:space="preserve"> на основе адаптации общих принципов и критериев секторальной классификации СНС-93 к особенностям организации экономики России. В классификаторе учтены конкретные формы организации экономики России, отраженные в Гражданском кодексе Российской Федерации и в общероссийских классификаторах технико-экономической и социальной информации.  В соответствии с Классификатором выделяются следующие институциональные сектора экономики: </w:t>
      </w:r>
    </w:p>
    <w:p w:rsidR="00430B64" w:rsidRPr="00430B64" w:rsidRDefault="00430B64" w:rsidP="00430B64">
      <w:pPr>
        <w:spacing w:after="0"/>
        <w:ind w:firstLine="360"/>
        <w:jc w:val="both"/>
        <w:rPr>
          <w:rFonts w:ascii="Times New Roman" w:hAnsi="Times New Roman" w:cs="Times New Roman"/>
          <w:sz w:val="24"/>
          <w:szCs w:val="24"/>
        </w:rPr>
      </w:pPr>
    </w:p>
    <w:p w:rsidR="00430B64" w:rsidRPr="00430B64" w:rsidRDefault="00430B64" w:rsidP="00430B64">
      <w:pPr>
        <w:numPr>
          <w:ilvl w:val="1"/>
          <w:numId w:val="2"/>
        </w:numPr>
        <w:spacing w:after="0"/>
        <w:jc w:val="both"/>
        <w:rPr>
          <w:rFonts w:ascii="Times New Roman" w:hAnsi="Times New Roman" w:cs="Times New Roman"/>
          <w:sz w:val="24"/>
          <w:szCs w:val="24"/>
        </w:rPr>
      </w:pPr>
      <w:r w:rsidRPr="00430B64">
        <w:rPr>
          <w:rFonts w:ascii="Times New Roman" w:hAnsi="Times New Roman" w:cs="Times New Roman"/>
          <w:sz w:val="24"/>
          <w:szCs w:val="24"/>
        </w:rPr>
        <w:t xml:space="preserve">нефинансовые корпорации (предприятия), </w:t>
      </w:r>
    </w:p>
    <w:p w:rsidR="00430B64" w:rsidRPr="00430B64" w:rsidRDefault="00430B64" w:rsidP="00430B64">
      <w:pPr>
        <w:numPr>
          <w:ilvl w:val="1"/>
          <w:numId w:val="2"/>
        </w:numPr>
        <w:spacing w:after="0"/>
        <w:jc w:val="both"/>
        <w:rPr>
          <w:rFonts w:ascii="Times New Roman" w:hAnsi="Times New Roman" w:cs="Times New Roman"/>
          <w:sz w:val="24"/>
          <w:szCs w:val="24"/>
        </w:rPr>
      </w:pPr>
      <w:r w:rsidRPr="00430B64">
        <w:rPr>
          <w:rFonts w:ascii="Times New Roman" w:hAnsi="Times New Roman" w:cs="Times New Roman"/>
          <w:sz w:val="24"/>
          <w:szCs w:val="24"/>
        </w:rPr>
        <w:t xml:space="preserve">финансовые корпорации (предприятия), </w:t>
      </w:r>
    </w:p>
    <w:p w:rsidR="00430B64" w:rsidRPr="00430B64" w:rsidRDefault="00430B64" w:rsidP="00430B64">
      <w:pPr>
        <w:numPr>
          <w:ilvl w:val="1"/>
          <w:numId w:val="2"/>
        </w:numPr>
        <w:spacing w:after="0"/>
        <w:jc w:val="both"/>
        <w:rPr>
          <w:rFonts w:ascii="Times New Roman" w:hAnsi="Times New Roman" w:cs="Times New Roman"/>
          <w:sz w:val="24"/>
          <w:szCs w:val="24"/>
        </w:rPr>
      </w:pPr>
      <w:r w:rsidRPr="00430B64">
        <w:rPr>
          <w:rFonts w:ascii="Times New Roman" w:hAnsi="Times New Roman" w:cs="Times New Roman"/>
          <w:sz w:val="24"/>
          <w:szCs w:val="24"/>
        </w:rPr>
        <w:t>государственное управлени</w:t>
      </w:r>
      <w:proofErr w:type="gramStart"/>
      <w:r w:rsidRPr="00430B64">
        <w:rPr>
          <w:rFonts w:ascii="Times New Roman" w:hAnsi="Times New Roman" w:cs="Times New Roman"/>
          <w:sz w:val="24"/>
          <w:szCs w:val="24"/>
        </w:rPr>
        <w:t>е(</w:t>
      </w:r>
      <w:proofErr w:type="gramEnd"/>
      <w:r w:rsidRPr="00430B64">
        <w:rPr>
          <w:rFonts w:ascii="Times New Roman" w:hAnsi="Times New Roman" w:cs="Times New Roman"/>
          <w:sz w:val="24"/>
          <w:szCs w:val="24"/>
        </w:rPr>
        <w:t xml:space="preserve">правительственные учреждения), </w:t>
      </w:r>
    </w:p>
    <w:p w:rsidR="00430B64" w:rsidRPr="00430B64" w:rsidRDefault="00430B64" w:rsidP="00430B64">
      <w:pPr>
        <w:numPr>
          <w:ilvl w:val="1"/>
          <w:numId w:val="2"/>
        </w:numPr>
        <w:spacing w:after="0"/>
        <w:jc w:val="both"/>
        <w:rPr>
          <w:rFonts w:ascii="Times New Roman" w:hAnsi="Times New Roman" w:cs="Times New Roman"/>
          <w:sz w:val="24"/>
          <w:szCs w:val="24"/>
        </w:rPr>
      </w:pPr>
      <w:r w:rsidRPr="00430B64">
        <w:rPr>
          <w:rFonts w:ascii="Times New Roman" w:hAnsi="Times New Roman" w:cs="Times New Roman"/>
          <w:sz w:val="24"/>
          <w:szCs w:val="24"/>
        </w:rPr>
        <w:t>домашние хозяйства,</w:t>
      </w:r>
    </w:p>
    <w:p w:rsidR="00430B64" w:rsidRDefault="00430B64" w:rsidP="00430B64">
      <w:pPr>
        <w:numPr>
          <w:ilvl w:val="1"/>
          <w:numId w:val="2"/>
        </w:numPr>
        <w:spacing w:after="0"/>
        <w:jc w:val="both"/>
        <w:rPr>
          <w:rFonts w:ascii="Times New Roman" w:hAnsi="Times New Roman" w:cs="Times New Roman"/>
          <w:sz w:val="24"/>
          <w:szCs w:val="24"/>
        </w:rPr>
      </w:pPr>
      <w:r w:rsidRPr="00430B64">
        <w:rPr>
          <w:rFonts w:ascii="Times New Roman" w:hAnsi="Times New Roman" w:cs="Times New Roman"/>
          <w:sz w:val="24"/>
          <w:szCs w:val="24"/>
        </w:rPr>
        <w:t>некоммерческие организации, обслуживающие домашние хозяйства.</w:t>
      </w:r>
    </w:p>
    <w:p w:rsidR="00430B64" w:rsidRDefault="00430B64" w:rsidP="00430B64">
      <w:pPr>
        <w:spacing w:after="0"/>
        <w:ind w:left="1440"/>
        <w:jc w:val="both"/>
        <w:rPr>
          <w:rFonts w:ascii="Times New Roman" w:hAnsi="Times New Roman" w:cs="Times New Roman"/>
          <w:sz w:val="24"/>
          <w:szCs w:val="24"/>
        </w:rPr>
      </w:pPr>
    </w:p>
    <w:p w:rsidR="00430B64" w:rsidRPr="00430B64" w:rsidRDefault="00430B64" w:rsidP="00430B64">
      <w:pPr>
        <w:spacing w:after="0"/>
        <w:ind w:firstLine="708"/>
        <w:jc w:val="both"/>
        <w:rPr>
          <w:rFonts w:ascii="Times New Roman" w:hAnsi="Times New Roman" w:cs="Times New Roman"/>
          <w:sz w:val="24"/>
          <w:szCs w:val="24"/>
        </w:rPr>
      </w:pPr>
      <w:r w:rsidRPr="00430B64">
        <w:rPr>
          <w:rFonts w:ascii="Times New Roman" w:hAnsi="Times New Roman" w:cs="Times New Roman"/>
          <w:sz w:val="24"/>
          <w:szCs w:val="24"/>
        </w:rPr>
        <w:t xml:space="preserve">Сектор </w:t>
      </w:r>
      <w:r w:rsidRPr="00430B64">
        <w:rPr>
          <w:rFonts w:ascii="Times New Roman" w:hAnsi="Times New Roman" w:cs="Times New Roman"/>
          <w:bCs/>
          <w:sz w:val="24"/>
          <w:szCs w:val="24"/>
        </w:rPr>
        <w:t>нефинансовых предприятий</w:t>
      </w:r>
      <w:r w:rsidRPr="00430B64">
        <w:rPr>
          <w:rFonts w:ascii="Times New Roman" w:hAnsi="Times New Roman" w:cs="Times New Roman"/>
          <w:sz w:val="24"/>
          <w:szCs w:val="24"/>
        </w:rPr>
        <w:t xml:space="preserve"> включает единицы, при создании которых преследовалась цель получения прибыли.</w:t>
      </w:r>
    </w:p>
    <w:p w:rsidR="00430B64" w:rsidRPr="00430B64" w:rsidRDefault="00430B64" w:rsidP="00430B64">
      <w:pPr>
        <w:spacing w:after="0"/>
        <w:ind w:firstLine="708"/>
        <w:jc w:val="both"/>
        <w:rPr>
          <w:rFonts w:ascii="Times New Roman" w:hAnsi="Times New Roman" w:cs="Times New Roman"/>
          <w:sz w:val="24"/>
          <w:szCs w:val="24"/>
        </w:rPr>
      </w:pPr>
      <w:r w:rsidRPr="00430B64">
        <w:rPr>
          <w:rFonts w:ascii="Times New Roman" w:hAnsi="Times New Roman" w:cs="Times New Roman"/>
          <w:sz w:val="24"/>
          <w:szCs w:val="24"/>
        </w:rPr>
        <w:t xml:space="preserve">Сектор </w:t>
      </w:r>
      <w:r w:rsidRPr="00430B64">
        <w:rPr>
          <w:rFonts w:ascii="Times New Roman" w:hAnsi="Times New Roman" w:cs="Times New Roman"/>
          <w:bCs/>
          <w:sz w:val="24"/>
          <w:szCs w:val="24"/>
        </w:rPr>
        <w:t>финансовых организаций</w:t>
      </w:r>
      <w:r w:rsidRPr="00430B64">
        <w:rPr>
          <w:rFonts w:ascii="Times New Roman" w:hAnsi="Times New Roman" w:cs="Times New Roman"/>
          <w:sz w:val="24"/>
          <w:szCs w:val="24"/>
        </w:rPr>
        <w:t xml:space="preserve"> состоит из корпораций преимущественно занятых финансовым посредничеством или вспомогательной финансовой деятельностью.</w:t>
      </w:r>
    </w:p>
    <w:p w:rsidR="00430B64" w:rsidRPr="00430B64" w:rsidRDefault="00430B64" w:rsidP="00430B64">
      <w:pPr>
        <w:spacing w:after="0"/>
        <w:ind w:firstLine="708"/>
        <w:jc w:val="both"/>
        <w:rPr>
          <w:rFonts w:ascii="Times New Roman" w:hAnsi="Times New Roman" w:cs="Times New Roman"/>
          <w:sz w:val="24"/>
          <w:szCs w:val="24"/>
        </w:rPr>
      </w:pPr>
      <w:r w:rsidRPr="00430B64">
        <w:rPr>
          <w:rFonts w:ascii="Times New Roman" w:hAnsi="Times New Roman" w:cs="Times New Roman"/>
          <w:sz w:val="24"/>
          <w:szCs w:val="24"/>
        </w:rPr>
        <w:t xml:space="preserve">Под сектором </w:t>
      </w:r>
      <w:r w:rsidRPr="00430B64">
        <w:rPr>
          <w:rFonts w:ascii="Times New Roman" w:hAnsi="Times New Roman" w:cs="Times New Roman"/>
          <w:bCs/>
          <w:sz w:val="24"/>
          <w:szCs w:val="24"/>
        </w:rPr>
        <w:t>домашних хозяйств</w:t>
      </w:r>
      <w:r w:rsidRPr="00430B64">
        <w:rPr>
          <w:rFonts w:ascii="Times New Roman" w:hAnsi="Times New Roman" w:cs="Times New Roman"/>
          <w:sz w:val="24"/>
          <w:szCs w:val="24"/>
        </w:rPr>
        <w:t xml:space="preserve"> понимаю</w:t>
      </w:r>
      <w:r>
        <w:rPr>
          <w:rFonts w:ascii="Times New Roman" w:hAnsi="Times New Roman" w:cs="Times New Roman"/>
          <w:sz w:val="24"/>
          <w:szCs w:val="24"/>
        </w:rPr>
        <w:t>т</w:t>
      </w:r>
      <w:r w:rsidRPr="00430B64">
        <w:rPr>
          <w:rFonts w:ascii="Times New Roman" w:hAnsi="Times New Roman" w:cs="Times New Roman"/>
          <w:sz w:val="24"/>
          <w:szCs w:val="24"/>
        </w:rPr>
        <w:t xml:space="preserve"> небольшую группу людей, живущих в одном жилище и ведущих общий бюджет, объединяя свои доходы и имущество для удовлетворения своих потребностей. В СНС предусмотрены следующие подсекторы домашних хозяйств:</w:t>
      </w:r>
    </w:p>
    <w:p w:rsidR="00430B64" w:rsidRPr="00430B64" w:rsidRDefault="00430B64" w:rsidP="00430B64">
      <w:pPr>
        <w:numPr>
          <w:ilvl w:val="0"/>
          <w:numId w:val="3"/>
        </w:numPr>
        <w:spacing w:after="0"/>
        <w:jc w:val="both"/>
        <w:rPr>
          <w:rFonts w:ascii="Times New Roman" w:hAnsi="Times New Roman" w:cs="Times New Roman"/>
          <w:sz w:val="24"/>
          <w:szCs w:val="24"/>
        </w:rPr>
      </w:pPr>
      <w:r w:rsidRPr="00430B64">
        <w:rPr>
          <w:rFonts w:ascii="Times New Roman" w:hAnsi="Times New Roman" w:cs="Times New Roman"/>
          <w:sz w:val="24"/>
          <w:szCs w:val="24"/>
        </w:rPr>
        <w:t>предприниматели с наемными работниками;</w:t>
      </w:r>
    </w:p>
    <w:p w:rsidR="00430B64" w:rsidRPr="00430B64" w:rsidRDefault="00430B64" w:rsidP="00430B64">
      <w:pPr>
        <w:numPr>
          <w:ilvl w:val="0"/>
          <w:numId w:val="3"/>
        </w:numPr>
        <w:spacing w:after="0"/>
        <w:jc w:val="both"/>
        <w:rPr>
          <w:rFonts w:ascii="Times New Roman" w:hAnsi="Times New Roman" w:cs="Times New Roman"/>
          <w:sz w:val="24"/>
          <w:szCs w:val="24"/>
        </w:rPr>
      </w:pPr>
      <w:proofErr w:type="spellStart"/>
      <w:r w:rsidRPr="00430B64">
        <w:rPr>
          <w:rFonts w:ascii="Times New Roman" w:hAnsi="Times New Roman" w:cs="Times New Roman"/>
          <w:sz w:val="24"/>
          <w:szCs w:val="24"/>
        </w:rPr>
        <w:t>самозанятые</w:t>
      </w:r>
      <w:proofErr w:type="spellEnd"/>
      <w:r w:rsidRPr="00430B64">
        <w:rPr>
          <w:rFonts w:ascii="Times New Roman" w:hAnsi="Times New Roman" w:cs="Times New Roman"/>
          <w:sz w:val="24"/>
          <w:szCs w:val="24"/>
        </w:rPr>
        <w:t xml:space="preserve"> без наемных работников;</w:t>
      </w:r>
    </w:p>
    <w:p w:rsidR="00430B64" w:rsidRPr="00430B64" w:rsidRDefault="00430B64" w:rsidP="00430B64">
      <w:pPr>
        <w:numPr>
          <w:ilvl w:val="0"/>
          <w:numId w:val="3"/>
        </w:numPr>
        <w:spacing w:after="0"/>
        <w:jc w:val="both"/>
        <w:rPr>
          <w:rFonts w:ascii="Times New Roman" w:hAnsi="Times New Roman" w:cs="Times New Roman"/>
          <w:sz w:val="24"/>
          <w:szCs w:val="24"/>
        </w:rPr>
      </w:pPr>
      <w:r w:rsidRPr="00430B64">
        <w:rPr>
          <w:rFonts w:ascii="Times New Roman" w:hAnsi="Times New Roman" w:cs="Times New Roman"/>
          <w:sz w:val="24"/>
          <w:szCs w:val="24"/>
        </w:rPr>
        <w:t>наемные работники;</w:t>
      </w:r>
    </w:p>
    <w:p w:rsidR="00430B64" w:rsidRPr="00430B64" w:rsidRDefault="00430B64" w:rsidP="00430B64">
      <w:pPr>
        <w:numPr>
          <w:ilvl w:val="0"/>
          <w:numId w:val="3"/>
        </w:numPr>
        <w:spacing w:after="0"/>
        <w:jc w:val="both"/>
        <w:rPr>
          <w:rFonts w:ascii="Times New Roman" w:hAnsi="Times New Roman" w:cs="Times New Roman"/>
          <w:sz w:val="24"/>
          <w:szCs w:val="24"/>
        </w:rPr>
      </w:pPr>
      <w:r w:rsidRPr="00430B64">
        <w:rPr>
          <w:rFonts w:ascii="Times New Roman" w:hAnsi="Times New Roman" w:cs="Times New Roman"/>
          <w:sz w:val="24"/>
          <w:szCs w:val="24"/>
        </w:rPr>
        <w:t xml:space="preserve">получатели доходов от собственности и </w:t>
      </w:r>
      <w:hyperlink r:id="rId14" w:tooltip="Трансферт" w:history="1">
        <w:r w:rsidRPr="00430B64">
          <w:rPr>
            <w:rStyle w:val="a3"/>
            <w:rFonts w:ascii="Times New Roman" w:hAnsi="Times New Roman" w:cs="Times New Roman"/>
            <w:sz w:val="24"/>
            <w:szCs w:val="24"/>
          </w:rPr>
          <w:t>трансфертов</w:t>
        </w:r>
      </w:hyperlink>
      <w:r w:rsidRPr="00430B64">
        <w:rPr>
          <w:rFonts w:ascii="Times New Roman" w:hAnsi="Times New Roman" w:cs="Times New Roman"/>
          <w:sz w:val="24"/>
          <w:szCs w:val="24"/>
        </w:rPr>
        <w:t>.</w:t>
      </w:r>
    </w:p>
    <w:p w:rsidR="00430B64" w:rsidRPr="00430B64" w:rsidRDefault="00430B64" w:rsidP="00430B64">
      <w:pPr>
        <w:spacing w:after="0"/>
        <w:jc w:val="both"/>
        <w:rPr>
          <w:rFonts w:ascii="Times New Roman" w:hAnsi="Times New Roman" w:cs="Times New Roman"/>
          <w:sz w:val="24"/>
          <w:szCs w:val="24"/>
        </w:rPr>
      </w:pPr>
    </w:p>
    <w:p w:rsidR="00430B64" w:rsidRPr="00430B64" w:rsidRDefault="00430B64" w:rsidP="00430B64">
      <w:pPr>
        <w:spacing w:after="0"/>
        <w:ind w:firstLine="708"/>
        <w:jc w:val="both"/>
        <w:rPr>
          <w:rFonts w:ascii="Times New Roman" w:hAnsi="Times New Roman" w:cs="Times New Roman"/>
          <w:sz w:val="24"/>
          <w:szCs w:val="24"/>
        </w:rPr>
      </w:pPr>
      <w:r w:rsidRPr="00430B64">
        <w:rPr>
          <w:rFonts w:ascii="Times New Roman" w:hAnsi="Times New Roman" w:cs="Times New Roman"/>
          <w:sz w:val="24"/>
          <w:szCs w:val="24"/>
        </w:rPr>
        <w:t xml:space="preserve">В сектор </w:t>
      </w:r>
      <w:r w:rsidRPr="00430B64">
        <w:rPr>
          <w:rFonts w:ascii="Times New Roman" w:hAnsi="Times New Roman" w:cs="Times New Roman"/>
          <w:bCs/>
          <w:sz w:val="24"/>
          <w:szCs w:val="24"/>
        </w:rPr>
        <w:t>некоммерческих организаций</w:t>
      </w:r>
      <w:r w:rsidRPr="00430B64">
        <w:rPr>
          <w:rFonts w:ascii="Times New Roman" w:hAnsi="Times New Roman" w:cs="Times New Roman"/>
          <w:sz w:val="24"/>
          <w:szCs w:val="24"/>
        </w:rPr>
        <w:t xml:space="preserve"> включаются следующие институциональные единицы:</w:t>
      </w:r>
    </w:p>
    <w:p w:rsidR="00430B64" w:rsidRPr="00430B64" w:rsidRDefault="00430B64" w:rsidP="00430B64">
      <w:pPr>
        <w:numPr>
          <w:ilvl w:val="0"/>
          <w:numId w:val="4"/>
        </w:numPr>
        <w:spacing w:after="0"/>
        <w:jc w:val="both"/>
        <w:rPr>
          <w:rFonts w:ascii="Times New Roman" w:hAnsi="Times New Roman" w:cs="Times New Roman"/>
          <w:sz w:val="24"/>
          <w:szCs w:val="24"/>
        </w:rPr>
      </w:pPr>
      <w:r w:rsidRPr="00430B64">
        <w:rPr>
          <w:rFonts w:ascii="Times New Roman" w:hAnsi="Times New Roman" w:cs="Times New Roman"/>
          <w:sz w:val="24"/>
          <w:szCs w:val="24"/>
        </w:rPr>
        <w:t>профессиональные союзы и общества;</w:t>
      </w:r>
    </w:p>
    <w:p w:rsidR="00430B64" w:rsidRPr="00430B64" w:rsidRDefault="00430B64" w:rsidP="00430B64">
      <w:pPr>
        <w:numPr>
          <w:ilvl w:val="0"/>
          <w:numId w:val="4"/>
        </w:numPr>
        <w:spacing w:after="0"/>
        <w:jc w:val="both"/>
        <w:rPr>
          <w:rFonts w:ascii="Times New Roman" w:hAnsi="Times New Roman" w:cs="Times New Roman"/>
          <w:sz w:val="24"/>
          <w:szCs w:val="24"/>
        </w:rPr>
      </w:pPr>
      <w:hyperlink r:id="rId15" w:tooltip="Политическая партия" w:history="1">
        <w:r w:rsidRPr="00430B64">
          <w:rPr>
            <w:rStyle w:val="a3"/>
            <w:rFonts w:ascii="Times New Roman" w:hAnsi="Times New Roman" w:cs="Times New Roman"/>
            <w:sz w:val="24"/>
            <w:szCs w:val="24"/>
          </w:rPr>
          <w:t>политические партии</w:t>
        </w:r>
      </w:hyperlink>
      <w:r w:rsidRPr="00430B64">
        <w:rPr>
          <w:rFonts w:ascii="Times New Roman" w:hAnsi="Times New Roman" w:cs="Times New Roman"/>
          <w:sz w:val="24"/>
          <w:szCs w:val="24"/>
        </w:rPr>
        <w:t>;</w:t>
      </w:r>
    </w:p>
    <w:p w:rsidR="00430B64" w:rsidRPr="00430B64" w:rsidRDefault="00430B64" w:rsidP="00430B64">
      <w:pPr>
        <w:numPr>
          <w:ilvl w:val="0"/>
          <w:numId w:val="4"/>
        </w:numPr>
        <w:spacing w:after="0"/>
        <w:jc w:val="both"/>
        <w:rPr>
          <w:rFonts w:ascii="Times New Roman" w:hAnsi="Times New Roman" w:cs="Times New Roman"/>
          <w:sz w:val="24"/>
          <w:szCs w:val="24"/>
        </w:rPr>
      </w:pPr>
      <w:r w:rsidRPr="00430B64">
        <w:rPr>
          <w:rFonts w:ascii="Times New Roman" w:hAnsi="Times New Roman" w:cs="Times New Roman"/>
          <w:sz w:val="24"/>
          <w:szCs w:val="24"/>
        </w:rPr>
        <w:t>церкви и религиозные общества;</w:t>
      </w:r>
    </w:p>
    <w:p w:rsidR="00430B64" w:rsidRDefault="00430B64" w:rsidP="00430B64">
      <w:pPr>
        <w:numPr>
          <w:ilvl w:val="0"/>
          <w:numId w:val="4"/>
        </w:numPr>
        <w:spacing w:after="0"/>
        <w:jc w:val="both"/>
        <w:rPr>
          <w:rFonts w:ascii="Times New Roman" w:hAnsi="Times New Roman" w:cs="Times New Roman"/>
          <w:sz w:val="24"/>
          <w:szCs w:val="24"/>
        </w:rPr>
      </w:pPr>
      <w:r w:rsidRPr="00430B64">
        <w:rPr>
          <w:rFonts w:ascii="Times New Roman" w:hAnsi="Times New Roman" w:cs="Times New Roman"/>
          <w:sz w:val="24"/>
          <w:szCs w:val="24"/>
        </w:rPr>
        <w:t>благотворительные фонды помощи.</w:t>
      </w:r>
    </w:p>
    <w:p w:rsidR="00430B64" w:rsidRPr="00430B64" w:rsidRDefault="00430B64" w:rsidP="00430B64">
      <w:pPr>
        <w:spacing w:after="0"/>
        <w:ind w:left="720"/>
        <w:jc w:val="both"/>
        <w:rPr>
          <w:rFonts w:ascii="Times New Roman" w:hAnsi="Times New Roman" w:cs="Times New Roman"/>
          <w:sz w:val="24"/>
          <w:szCs w:val="24"/>
        </w:rPr>
      </w:pPr>
    </w:p>
    <w:p w:rsidR="00430B64" w:rsidRDefault="00430B64" w:rsidP="00430B64">
      <w:pPr>
        <w:spacing w:after="0"/>
        <w:ind w:firstLine="708"/>
        <w:jc w:val="both"/>
        <w:rPr>
          <w:rFonts w:ascii="Times New Roman" w:hAnsi="Times New Roman" w:cs="Times New Roman"/>
          <w:sz w:val="24"/>
          <w:szCs w:val="24"/>
        </w:rPr>
      </w:pPr>
      <w:r w:rsidRPr="00430B64">
        <w:rPr>
          <w:rFonts w:ascii="Times New Roman" w:hAnsi="Times New Roman" w:cs="Times New Roman"/>
          <w:sz w:val="24"/>
          <w:szCs w:val="24"/>
        </w:rPr>
        <w:t xml:space="preserve">Сектор </w:t>
      </w:r>
      <w:r w:rsidRPr="00430B64">
        <w:rPr>
          <w:rFonts w:ascii="Times New Roman" w:hAnsi="Times New Roman" w:cs="Times New Roman"/>
          <w:bCs/>
          <w:sz w:val="24"/>
          <w:szCs w:val="24"/>
        </w:rPr>
        <w:t>государственных учреждений</w:t>
      </w:r>
      <w:r w:rsidRPr="00430B64">
        <w:rPr>
          <w:rFonts w:ascii="Times New Roman" w:hAnsi="Times New Roman" w:cs="Times New Roman"/>
          <w:sz w:val="24"/>
          <w:szCs w:val="24"/>
        </w:rPr>
        <w:t xml:space="preserve"> включает институциональные единицы, основными функциями которых являются оказание нерыночных услуг обществу и принятие ответственности за распределение доходов и богатства посредством трансфертов</w:t>
      </w:r>
      <w:r>
        <w:rPr>
          <w:rFonts w:ascii="Times New Roman" w:hAnsi="Times New Roman" w:cs="Times New Roman"/>
          <w:sz w:val="24"/>
          <w:szCs w:val="24"/>
        </w:rPr>
        <w:t>.</w:t>
      </w:r>
    </w:p>
    <w:p w:rsidR="00430B64" w:rsidRDefault="00430B64" w:rsidP="00430B64">
      <w:pPr>
        <w:spacing w:after="0"/>
        <w:jc w:val="both"/>
        <w:rPr>
          <w:rFonts w:ascii="Times New Roman" w:hAnsi="Times New Roman" w:cs="Times New Roman"/>
          <w:sz w:val="24"/>
          <w:szCs w:val="24"/>
        </w:rPr>
      </w:pPr>
      <w:r>
        <w:rPr>
          <w:rFonts w:ascii="Times New Roman" w:hAnsi="Times New Roman" w:cs="Times New Roman"/>
          <w:sz w:val="24"/>
          <w:szCs w:val="24"/>
        </w:rPr>
        <w:tab/>
        <w:t xml:space="preserve">Таким образом, </w:t>
      </w:r>
      <w:r w:rsidRPr="00430B64">
        <w:rPr>
          <w:rFonts w:ascii="Times New Roman" w:hAnsi="Times New Roman" w:cs="Times New Roman"/>
          <w:sz w:val="24"/>
          <w:szCs w:val="24"/>
        </w:rPr>
        <w:t>СНС охватывает производство практически всех товаров и услуг, за исключением услуг, оказываемых домашними хозяйками по приготовлению пищи, поддержанию жилищ в чистоте, воспитанию детей и т. д., поскольку такую деятельность оценить весьма сложно.</w:t>
      </w:r>
    </w:p>
    <w:p w:rsidR="00430B64" w:rsidRDefault="00430B64" w:rsidP="00430B64">
      <w:pPr>
        <w:spacing w:after="0"/>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СНС характеризуется следующими показателями: </w:t>
      </w:r>
      <w:hyperlink r:id="rId16" w:tooltip="Валовый внутренний продукт" w:history="1">
        <w:proofErr w:type="spellStart"/>
        <w:r>
          <w:rPr>
            <w:rStyle w:val="a3"/>
            <w:rFonts w:ascii="Times New Roman" w:hAnsi="Times New Roman" w:cs="Times New Roman"/>
            <w:color w:val="000000" w:themeColor="text1"/>
            <w:sz w:val="24"/>
            <w:szCs w:val="24"/>
            <w:u w:val="none"/>
          </w:rPr>
          <w:t>в</w:t>
        </w:r>
        <w:r w:rsidRPr="00430B64">
          <w:rPr>
            <w:rStyle w:val="a3"/>
            <w:rFonts w:ascii="Times New Roman" w:hAnsi="Times New Roman" w:cs="Times New Roman"/>
            <w:color w:val="000000" w:themeColor="text1"/>
            <w:sz w:val="24"/>
            <w:szCs w:val="24"/>
            <w:u w:val="none"/>
          </w:rPr>
          <w:t>аловый</w:t>
        </w:r>
        <w:proofErr w:type="spellEnd"/>
        <w:r w:rsidRPr="00430B64">
          <w:rPr>
            <w:rStyle w:val="a3"/>
            <w:rFonts w:ascii="Times New Roman" w:hAnsi="Times New Roman" w:cs="Times New Roman"/>
            <w:color w:val="000000" w:themeColor="text1"/>
            <w:sz w:val="24"/>
            <w:szCs w:val="24"/>
            <w:u w:val="none"/>
          </w:rPr>
          <w:t xml:space="preserve"> внутренний продукт</w:t>
        </w:r>
      </w:hyperlink>
      <w:r>
        <w:rPr>
          <w:rFonts w:ascii="Times New Roman" w:hAnsi="Times New Roman" w:cs="Times New Roman"/>
          <w:color w:val="000000" w:themeColor="text1"/>
          <w:sz w:val="24"/>
          <w:szCs w:val="24"/>
        </w:rPr>
        <w:t xml:space="preserve">, </w:t>
      </w:r>
      <w:hyperlink r:id="rId17" w:tooltip="Валовый национальный доход" w:history="1">
        <w:proofErr w:type="spellStart"/>
        <w:r>
          <w:rPr>
            <w:rStyle w:val="a3"/>
            <w:rFonts w:ascii="Times New Roman" w:hAnsi="Times New Roman" w:cs="Times New Roman"/>
            <w:color w:val="000000" w:themeColor="text1"/>
            <w:sz w:val="24"/>
            <w:szCs w:val="24"/>
            <w:u w:val="none"/>
          </w:rPr>
          <w:t>в</w:t>
        </w:r>
        <w:r w:rsidRPr="00430B64">
          <w:rPr>
            <w:rStyle w:val="a3"/>
            <w:rFonts w:ascii="Times New Roman" w:hAnsi="Times New Roman" w:cs="Times New Roman"/>
            <w:color w:val="000000" w:themeColor="text1"/>
            <w:sz w:val="24"/>
            <w:szCs w:val="24"/>
            <w:u w:val="none"/>
          </w:rPr>
          <w:t>аловый</w:t>
        </w:r>
        <w:proofErr w:type="spellEnd"/>
        <w:r w:rsidRPr="00430B64">
          <w:rPr>
            <w:rStyle w:val="a3"/>
            <w:rFonts w:ascii="Times New Roman" w:hAnsi="Times New Roman" w:cs="Times New Roman"/>
            <w:color w:val="000000" w:themeColor="text1"/>
            <w:sz w:val="24"/>
            <w:szCs w:val="24"/>
            <w:u w:val="none"/>
          </w:rPr>
          <w:t xml:space="preserve"> национальный доход</w:t>
        </w:r>
      </w:hyperlink>
      <w:r>
        <w:rPr>
          <w:rFonts w:ascii="Times New Roman" w:hAnsi="Times New Roman" w:cs="Times New Roman"/>
          <w:color w:val="000000" w:themeColor="text1"/>
          <w:sz w:val="24"/>
          <w:szCs w:val="24"/>
        </w:rPr>
        <w:t xml:space="preserve">, </w:t>
      </w:r>
      <w:hyperlink r:id="rId18" w:tooltip="Валовый национальный располагаемый доход" w:history="1">
        <w:proofErr w:type="spellStart"/>
        <w:r>
          <w:rPr>
            <w:rStyle w:val="a3"/>
            <w:rFonts w:ascii="Times New Roman" w:hAnsi="Times New Roman" w:cs="Times New Roman"/>
            <w:color w:val="000000" w:themeColor="text1"/>
            <w:sz w:val="24"/>
            <w:szCs w:val="24"/>
            <w:u w:val="none"/>
          </w:rPr>
          <w:t>в</w:t>
        </w:r>
        <w:r w:rsidRPr="00430B64">
          <w:rPr>
            <w:rStyle w:val="a3"/>
            <w:rFonts w:ascii="Times New Roman" w:hAnsi="Times New Roman" w:cs="Times New Roman"/>
            <w:color w:val="000000" w:themeColor="text1"/>
            <w:sz w:val="24"/>
            <w:szCs w:val="24"/>
            <w:u w:val="none"/>
          </w:rPr>
          <w:t>аловый</w:t>
        </w:r>
        <w:proofErr w:type="spellEnd"/>
        <w:r w:rsidRPr="00430B64">
          <w:rPr>
            <w:rStyle w:val="a3"/>
            <w:rFonts w:ascii="Times New Roman" w:hAnsi="Times New Roman" w:cs="Times New Roman"/>
            <w:color w:val="000000" w:themeColor="text1"/>
            <w:sz w:val="24"/>
            <w:szCs w:val="24"/>
            <w:u w:val="none"/>
          </w:rPr>
          <w:t xml:space="preserve"> национальный располагаемый доход</w:t>
        </w:r>
      </w:hyperlink>
      <w:r>
        <w:rPr>
          <w:rFonts w:ascii="Times New Roman" w:hAnsi="Times New Roman" w:cs="Times New Roman"/>
          <w:color w:val="000000" w:themeColor="text1"/>
          <w:sz w:val="24"/>
          <w:szCs w:val="24"/>
        </w:rPr>
        <w:t xml:space="preserve">, </w:t>
      </w:r>
      <w:hyperlink r:id="rId19" w:tooltip="Конечное потребление" w:history="1">
        <w:r>
          <w:rPr>
            <w:rStyle w:val="a3"/>
            <w:rFonts w:ascii="Times New Roman" w:hAnsi="Times New Roman" w:cs="Times New Roman"/>
            <w:color w:val="000000" w:themeColor="text1"/>
            <w:sz w:val="24"/>
            <w:szCs w:val="24"/>
            <w:u w:val="none"/>
          </w:rPr>
          <w:t>к</w:t>
        </w:r>
        <w:r w:rsidRPr="00430B64">
          <w:rPr>
            <w:rStyle w:val="a3"/>
            <w:rFonts w:ascii="Times New Roman" w:hAnsi="Times New Roman" w:cs="Times New Roman"/>
            <w:color w:val="000000" w:themeColor="text1"/>
            <w:sz w:val="24"/>
            <w:szCs w:val="24"/>
            <w:u w:val="none"/>
          </w:rPr>
          <w:t xml:space="preserve">онечное </w:t>
        </w:r>
        <w:r w:rsidRPr="00430B64">
          <w:rPr>
            <w:rStyle w:val="a3"/>
            <w:rFonts w:ascii="Times New Roman" w:hAnsi="Times New Roman" w:cs="Times New Roman"/>
            <w:color w:val="000000" w:themeColor="text1"/>
            <w:sz w:val="24"/>
            <w:szCs w:val="24"/>
            <w:u w:val="none"/>
          </w:rPr>
          <w:lastRenderedPageBreak/>
          <w:t>потребление</w:t>
        </w:r>
      </w:hyperlink>
      <w:r>
        <w:rPr>
          <w:rFonts w:ascii="Times New Roman" w:hAnsi="Times New Roman" w:cs="Times New Roman"/>
          <w:color w:val="000000" w:themeColor="text1"/>
          <w:sz w:val="24"/>
          <w:szCs w:val="24"/>
        </w:rPr>
        <w:t xml:space="preserve">, </w:t>
      </w:r>
      <w:hyperlink r:id="rId20" w:tooltip="Валовое накопление" w:history="1">
        <w:r>
          <w:rPr>
            <w:rStyle w:val="a3"/>
            <w:rFonts w:ascii="Times New Roman" w:hAnsi="Times New Roman" w:cs="Times New Roman"/>
            <w:color w:val="000000" w:themeColor="text1"/>
            <w:sz w:val="24"/>
            <w:szCs w:val="24"/>
            <w:u w:val="none"/>
          </w:rPr>
          <w:t>в</w:t>
        </w:r>
        <w:r w:rsidRPr="00430B64">
          <w:rPr>
            <w:rStyle w:val="a3"/>
            <w:rFonts w:ascii="Times New Roman" w:hAnsi="Times New Roman" w:cs="Times New Roman"/>
            <w:color w:val="000000" w:themeColor="text1"/>
            <w:sz w:val="24"/>
            <w:szCs w:val="24"/>
            <w:u w:val="none"/>
          </w:rPr>
          <w:t>аловое накопление</w:t>
        </w:r>
      </w:hyperlink>
      <w:r>
        <w:rPr>
          <w:rFonts w:ascii="Times New Roman" w:hAnsi="Times New Roman" w:cs="Times New Roman"/>
          <w:color w:val="000000" w:themeColor="text1"/>
          <w:sz w:val="24"/>
          <w:szCs w:val="24"/>
        </w:rPr>
        <w:t>, н</w:t>
      </w:r>
      <w:r w:rsidRPr="00430B64">
        <w:rPr>
          <w:rFonts w:ascii="Times New Roman" w:hAnsi="Times New Roman" w:cs="Times New Roman"/>
          <w:color w:val="000000" w:themeColor="text1"/>
          <w:sz w:val="24"/>
          <w:szCs w:val="24"/>
        </w:rPr>
        <w:t>ациональное сбережение</w:t>
      </w:r>
      <w:r>
        <w:rPr>
          <w:rFonts w:ascii="Times New Roman" w:hAnsi="Times New Roman" w:cs="Times New Roman"/>
          <w:color w:val="000000" w:themeColor="text1"/>
          <w:sz w:val="24"/>
          <w:szCs w:val="24"/>
        </w:rPr>
        <w:t>, ч</w:t>
      </w:r>
      <w:r w:rsidRPr="00430B64">
        <w:rPr>
          <w:rFonts w:ascii="Times New Roman" w:hAnsi="Times New Roman" w:cs="Times New Roman"/>
          <w:color w:val="000000" w:themeColor="text1"/>
          <w:sz w:val="24"/>
          <w:szCs w:val="24"/>
        </w:rPr>
        <w:t>истое кредитование</w:t>
      </w:r>
      <w:r>
        <w:rPr>
          <w:rFonts w:ascii="Times New Roman" w:hAnsi="Times New Roman" w:cs="Times New Roman"/>
          <w:color w:val="000000" w:themeColor="text1"/>
          <w:sz w:val="24"/>
          <w:szCs w:val="24"/>
        </w:rPr>
        <w:t>, ч</w:t>
      </w:r>
      <w:r w:rsidRPr="00430B64">
        <w:rPr>
          <w:rFonts w:ascii="Times New Roman" w:hAnsi="Times New Roman" w:cs="Times New Roman"/>
          <w:color w:val="000000" w:themeColor="text1"/>
          <w:sz w:val="24"/>
          <w:szCs w:val="24"/>
        </w:rPr>
        <w:t>истое заимствование</w:t>
      </w:r>
      <w:r>
        <w:rPr>
          <w:rFonts w:ascii="Times New Roman" w:hAnsi="Times New Roman" w:cs="Times New Roman"/>
          <w:color w:val="000000" w:themeColor="text1"/>
          <w:sz w:val="24"/>
          <w:szCs w:val="24"/>
        </w:rPr>
        <w:t xml:space="preserve">, </w:t>
      </w:r>
      <w:hyperlink r:id="rId21" w:tooltip="Национальное богатство" w:history="1">
        <w:r>
          <w:rPr>
            <w:rStyle w:val="a3"/>
            <w:rFonts w:ascii="Times New Roman" w:hAnsi="Times New Roman" w:cs="Times New Roman"/>
            <w:color w:val="000000" w:themeColor="text1"/>
            <w:sz w:val="24"/>
            <w:szCs w:val="24"/>
            <w:u w:val="none"/>
          </w:rPr>
          <w:t>н</w:t>
        </w:r>
        <w:r w:rsidRPr="00430B64">
          <w:rPr>
            <w:rStyle w:val="a3"/>
            <w:rFonts w:ascii="Times New Roman" w:hAnsi="Times New Roman" w:cs="Times New Roman"/>
            <w:color w:val="000000" w:themeColor="text1"/>
            <w:sz w:val="24"/>
            <w:szCs w:val="24"/>
            <w:u w:val="none"/>
          </w:rPr>
          <w:t>ациональное богатство</w:t>
        </w:r>
      </w:hyperlink>
      <w:r>
        <w:rPr>
          <w:rFonts w:ascii="Times New Roman" w:hAnsi="Times New Roman" w:cs="Times New Roman"/>
          <w:color w:val="000000" w:themeColor="text1"/>
          <w:sz w:val="24"/>
          <w:szCs w:val="24"/>
        </w:rPr>
        <w:t xml:space="preserve">, </w:t>
      </w:r>
      <w:hyperlink r:id="rId22" w:tooltip="Сальдо внешней торговли" w:history="1">
        <w:r>
          <w:rPr>
            <w:rStyle w:val="a3"/>
            <w:rFonts w:ascii="Times New Roman" w:hAnsi="Times New Roman" w:cs="Times New Roman"/>
            <w:color w:val="000000" w:themeColor="text1"/>
            <w:sz w:val="24"/>
            <w:szCs w:val="24"/>
            <w:u w:val="none"/>
          </w:rPr>
          <w:t>с</w:t>
        </w:r>
        <w:r w:rsidRPr="00430B64">
          <w:rPr>
            <w:rStyle w:val="a3"/>
            <w:rFonts w:ascii="Times New Roman" w:hAnsi="Times New Roman" w:cs="Times New Roman"/>
            <w:color w:val="000000" w:themeColor="text1"/>
            <w:sz w:val="24"/>
            <w:szCs w:val="24"/>
            <w:u w:val="none"/>
          </w:rPr>
          <w:t>альдо внешней торговли</w:t>
        </w:r>
      </w:hyperlink>
      <w:r>
        <w:rPr>
          <w:rFonts w:ascii="Times New Roman" w:hAnsi="Times New Roman" w:cs="Times New Roman"/>
          <w:color w:val="000000" w:themeColor="text1"/>
          <w:sz w:val="24"/>
          <w:szCs w:val="24"/>
        </w:rPr>
        <w:t xml:space="preserve">. </w:t>
      </w:r>
      <w:r w:rsidRPr="00430B64">
        <w:rPr>
          <w:rFonts w:ascii="Times New Roman" w:hAnsi="Times New Roman" w:cs="Times New Roman"/>
          <w:color w:val="000000" w:themeColor="text1"/>
          <w:sz w:val="24"/>
          <w:szCs w:val="24"/>
        </w:rPr>
        <w:t xml:space="preserve">Все эти важные показатели </w:t>
      </w:r>
      <w:proofErr w:type="spellStart"/>
      <w:r w:rsidRPr="00430B64">
        <w:rPr>
          <w:rFonts w:ascii="Times New Roman" w:hAnsi="Times New Roman" w:cs="Times New Roman"/>
          <w:color w:val="000000" w:themeColor="text1"/>
          <w:sz w:val="24"/>
          <w:szCs w:val="24"/>
        </w:rPr>
        <w:t>взаимосогласованы</w:t>
      </w:r>
      <w:proofErr w:type="spellEnd"/>
      <w:r w:rsidRPr="00430B64">
        <w:rPr>
          <w:rFonts w:ascii="Times New Roman" w:hAnsi="Times New Roman" w:cs="Times New Roman"/>
          <w:color w:val="000000" w:themeColor="text1"/>
          <w:sz w:val="24"/>
          <w:szCs w:val="24"/>
        </w:rPr>
        <w:t xml:space="preserve">, и </w:t>
      </w:r>
      <w:r>
        <w:rPr>
          <w:rFonts w:ascii="Times New Roman" w:hAnsi="Times New Roman" w:cs="Times New Roman"/>
          <w:color w:val="000000" w:themeColor="text1"/>
          <w:sz w:val="24"/>
          <w:szCs w:val="24"/>
        </w:rPr>
        <w:t>п</w:t>
      </w:r>
      <w:r w:rsidRPr="00430B64">
        <w:rPr>
          <w:rFonts w:ascii="Times New Roman" w:hAnsi="Times New Roman" w:cs="Times New Roman"/>
          <w:color w:val="000000" w:themeColor="text1"/>
          <w:sz w:val="24"/>
          <w:szCs w:val="24"/>
        </w:rPr>
        <w:t xml:space="preserve">оэтому их можно использовать в сочетании друг с другом. Они дополняют друг друга, раскрывая различные аспекты экономического процесса.  </w:t>
      </w:r>
    </w:p>
    <w:p w:rsidR="00430B64" w:rsidRPr="00430B64" w:rsidRDefault="00430B64" w:rsidP="00430B64">
      <w:pPr>
        <w:spacing w:after="0"/>
        <w:ind w:firstLine="708"/>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Счета в СНС ведут специальные агенты. </w:t>
      </w:r>
      <w:r w:rsidRPr="00430B64">
        <w:rPr>
          <w:rFonts w:ascii="Times New Roman" w:hAnsi="Times New Roman" w:cs="Times New Roman"/>
          <w:bCs/>
          <w:color w:val="000000" w:themeColor="text1"/>
          <w:sz w:val="24"/>
          <w:szCs w:val="24"/>
        </w:rPr>
        <w:t>Среди этих агентов можно выделить пять типов:</w:t>
      </w:r>
    </w:p>
    <w:p w:rsidR="00430B64" w:rsidRPr="00430B64" w:rsidRDefault="00430B64" w:rsidP="00430B64">
      <w:pPr>
        <w:numPr>
          <w:ilvl w:val="0"/>
          <w:numId w:val="6"/>
        </w:numPr>
        <w:spacing w:after="0"/>
        <w:jc w:val="both"/>
        <w:rPr>
          <w:rFonts w:ascii="Times New Roman" w:hAnsi="Times New Roman" w:cs="Times New Roman"/>
          <w:color w:val="000000" w:themeColor="text1"/>
          <w:sz w:val="24"/>
          <w:szCs w:val="24"/>
        </w:rPr>
      </w:pPr>
      <w:r w:rsidRPr="00430B64">
        <w:rPr>
          <w:rFonts w:ascii="Times New Roman" w:hAnsi="Times New Roman" w:cs="Times New Roman"/>
          <w:color w:val="000000" w:themeColor="text1"/>
          <w:sz w:val="24"/>
          <w:szCs w:val="24"/>
        </w:rPr>
        <w:t>нефинансовые предприятия: все агенты, чья функция — производство товаров и услуг в целях получения денег;</w:t>
      </w:r>
    </w:p>
    <w:p w:rsidR="00430B64" w:rsidRPr="00430B64" w:rsidRDefault="00430B64" w:rsidP="00430B64">
      <w:pPr>
        <w:numPr>
          <w:ilvl w:val="0"/>
          <w:numId w:val="6"/>
        </w:numPr>
        <w:spacing w:after="0"/>
        <w:jc w:val="both"/>
        <w:rPr>
          <w:rFonts w:ascii="Times New Roman" w:hAnsi="Times New Roman" w:cs="Times New Roman"/>
          <w:color w:val="000000" w:themeColor="text1"/>
          <w:sz w:val="24"/>
          <w:szCs w:val="24"/>
        </w:rPr>
      </w:pPr>
      <w:r w:rsidRPr="00430B64">
        <w:rPr>
          <w:rFonts w:ascii="Times New Roman" w:hAnsi="Times New Roman" w:cs="Times New Roman"/>
          <w:color w:val="000000" w:themeColor="text1"/>
          <w:sz w:val="24"/>
          <w:szCs w:val="24"/>
        </w:rPr>
        <w:t>домашние хозяйства: семейные ячейки, функции которых — потребление;</w:t>
      </w:r>
    </w:p>
    <w:p w:rsidR="00430B64" w:rsidRPr="00430B64" w:rsidRDefault="00430B64" w:rsidP="00430B64">
      <w:pPr>
        <w:numPr>
          <w:ilvl w:val="0"/>
          <w:numId w:val="6"/>
        </w:numPr>
        <w:spacing w:after="0"/>
        <w:jc w:val="both"/>
        <w:rPr>
          <w:rFonts w:ascii="Times New Roman" w:hAnsi="Times New Roman" w:cs="Times New Roman"/>
          <w:color w:val="000000" w:themeColor="text1"/>
          <w:sz w:val="24"/>
          <w:szCs w:val="24"/>
        </w:rPr>
      </w:pPr>
      <w:proofErr w:type="gramStart"/>
      <w:r w:rsidRPr="00430B64">
        <w:rPr>
          <w:rFonts w:ascii="Times New Roman" w:hAnsi="Times New Roman" w:cs="Times New Roman"/>
          <w:color w:val="000000" w:themeColor="text1"/>
          <w:sz w:val="24"/>
          <w:szCs w:val="24"/>
        </w:rPr>
        <w:t>администрация — государственные учреждения, а также частный административный аппарат (профсоюзы и др.), которые оказывают услуги, не реализуемые за деньги, для которых не существует рынка, а также все те агенты, чьей функцией является распределение стоимостей, созданных производством;</w:t>
      </w:r>
      <w:proofErr w:type="gramEnd"/>
    </w:p>
    <w:p w:rsidR="00430B64" w:rsidRPr="00430B64" w:rsidRDefault="00430B64" w:rsidP="00430B64">
      <w:pPr>
        <w:numPr>
          <w:ilvl w:val="0"/>
          <w:numId w:val="6"/>
        </w:numPr>
        <w:spacing w:after="0"/>
        <w:jc w:val="both"/>
        <w:rPr>
          <w:rFonts w:ascii="Times New Roman" w:hAnsi="Times New Roman" w:cs="Times New Roman"/>
          <w:color w:val="000000" w:themeColor="text1"/>
          <w:sz w:val="24"/>
          <w:szCs w:val="24"/>
        </w:rPr>
      </w:pPr>
      <w:r w:rsidRPr="00430B64">
        <w:rPr>
          <w:rFonts w:ascii="Times New Roman" w:hAnsi="Times New Roman" w:cs="Times New Roman"/>
          <w:color w:val="000000" w:themeColor="text1"/>
          <w:sz w:val="24"/>
          <w:szCs w:val="24"/>
        </w:rPr>
        <w:t>финансовые учреждения (банки, кредитные, страховые и аналогичные им учреждения);</w:t>
      </w:r>
    </w:p>
    <w:p w:rsidR="00430B64" w:rsidRDefault="00430B64" w:rsidP="00430B64">
      <w:pPr>
        <w:numPr>
          <w:ilvl w:val="0"/>
          <w:numId w:val="6"/>
        </w:numPr>
        <w:spacing w:after="0"/>
        <w:jc w:val="both"/>
        <w:rPr>
          <w:rFonts w:ascii="Times New Roman" w:hAnsi="Times New Roman" w:cs="Times New Roman"/>
          <w:color w:val="000000" w:themeColor="text1"/>
          <w:sz w:val="24"/>
          <w:szCs w:val="24"/>
        </w:rPr>
      </w:pPr>
      <w:r w:rsidRPr="00430B64">
        <w:rPr>
          <w:rFonts w:ascii="Times New Roman" w:hAnsi="Times New Roman" w:cs="Times New Roman"/>
          <w:color w:val="000000" w:themeColor="text1"/>
          <w:sz w:val="24"/>
          <w:szCs w:val="24"/>
        </w:rPr>
        <w:t>заграница — агенты за пределами территории страны.</w:t>
      </w:r>
    </w:p>
    <w:p w:rsidR="00430B64" w:rsidRPr="00430B64" w:rsidRDefault="00430B64" w:rsidP="00430B64">
      <w:pPr>
        <w:spacing w:after="0"/>
        <w:ind w:left="720"/>
        <w:jc w:val="both"/>
        <w:rPr>
          <w:rFonts w:ascii="Times New Roman" w:hAnsi="Times New Roman" w:cs="Times New Roman"/>
          <w:color w:val="000000" w:themeColor="text1"/>
          <w:sz w:val="24"/>
          <w:szCs w:val="24"/>
        </w:rPr>
      </w:pPr>
    </w:p>
    <w:p w:rsidR="00430B64" w:rsidRDefault="00430B64" w:rsidP="00430B64">
      <w:pPr>
        <w:ind w:firstLine="708"/>
        <w:jc w:val="both"/>
        <w:rPr>
          <w:rFonts w:ascii="Times New Roman" w:hAnsi="Times New Roman" w:cs="Times New Roman"/>
          <w:sz w:val="24"/>
          <w:szCs w:val="24"/>
        </w:rPr>
      </w:pPr>
      <w:r w:rsidRPr="00430B64">
        <w:rPr>
          <w:rFonts w:ascii="Times New Roman" w:hAnsi="Times New Roman" w:cs="Times New Roman"/>
          <w:sz w:val="24"/>
          <w:szCs w:val="24"/>
        </w:rPr>
        <w:t>Агенты ведут счета основных экономических операций исходя из следующего: всякая операция имеет плательщика и получателя и записана один раз как использование и один раз как ресурсы (принцип двойной записи) так, что для каждой большой категории операций имеет место равновесие. Тогда можно построить сводную макроэкономическую таблицу, которая покажет равновесие между различными потоками продукции, потреблением и инвестициями с точки зрения баланса ресурсов и их использования главными агентами производства.</w:t>
      </w:r>
    </w:p>
    <w:p w:rsidR="00430B64" w:rsidRDefault="00430B64" w:rsidP="00430B64">
      <w:pPr>
        <w:ind w:firstLine="708"/>
        <w:jc w:val="both"/>
        <w:rPr>
          <w:rFonts w:ascii="Times New Roman" w:hAnsi="Times New Roman" w:cs="Times New Roman"/>
          <w:sz w:val="24"/>
          <w:szCs w:val="24"/>
        </w:rPr>
      </w:pPr>
    </w:p>
    <w:p w:rsidR="00430B64" w:rsidRDefault="00430B64" w:rsidP="00430B64">
      <w:pPr>
        <w:spacing w:before="100" w:beforeAutospacing="1"/>
        <w:outlineLvl w:val="0"/>
        <w:rPr>
          <w:rFonts w:ascii="Times New Roman" w:eastAsia="Times New Roman" w:hAnsi="Times New Roman" w:cs="Times New Roman"/>
          <w:b/>
          <w:bCs/>
          <w:kern w:val="36"/>
          <w:sz w:val="32"/>
          <w:szCs w:val="32"/>
          <w:lang w:eastAsia="ru-RU"/>
        </w:rPr>
      </w:pPr>
      <w:r w:rsidRPr="00430B64">
        <w:rPr>
          <w:rFonts w:ascii="Times New Roman" w:eastAsia="Times New Roman" w:hAnsi="Times New Roman" w:cs="Times New Roman"/>
          <w:b/>
          <w:bCs/>
          <w:kern w:val="36"/>
          <w:sz w:val="32"/>
          <w:szCs w:val="32"/>
          <w:lang w:eastAsia="ru-RU"/>
        </w:rPr>
        <w:t>Сравнительный анализ БНХ и СНС</w:t>
      </w:r>
    </w:p>
    <w:p w:rsid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 xml:space="preserve">БНХ и СНС – системы взаимосвязанных экономических показателей, представленные в особой форме в виде таблиц, счетов или в сочетании и тех, и других. Они являются моделями годового экономического оборота на </w:t>
      </w:r>
      <w:proofErr w:type="spellStart"/>
      <w:r w:rsidRPr="00430B64">
        <w:rPr>
          <w:rFonts w:ascii="Times New Roman" w:eastAsia="Times New Roman" w:hAnsi="Times New Roman" w:cs="Times New Roman"/>
          <w:bCs/>
          <w:kern w:val="36"/>
          <w:sz w:val="24"/>
          <w:szCs w:val="24"/>
          <w:lang w:eastAsia="ru-RU"/>
        </w:rPr>
        <w:t>макроуровне</w:t>
      </w:r>
      <w:proofErr w:type="spellEnd"/>
      <w:r w:rsidRPr="00430B64">
        <w:rPr>
          <w:rFonts w:ascii="Times New Roman" w:eastAsia="Times New Roman" w:hAnsi="Times New Roman" w:cs="Times New Roman"/>
          <w:bCs/>
          <w:kern w:val="36"/>
          <w:sz w:val="24"/>
          <w:szCs w:val="24"/>
          <w:lang w:eastAsia="ru-RU"/>
        </w:rPr>
        <w:t>.</w:t>
      </w:r>
      <w:r>
        <w:rPr>
          <w:rFonts w:ascii="Times New Roman" w:eastAsia="Times New Roman" w:hAnsi="Times New Roman" w:cs="Times New Roman"/>
          <w:bCs/>
          <w:kern w:val="36"/>
          <w:sz w:val="24"/>
          <w:szCs w:val="24"/>
          <w:lang w:eastAsia="ru-RU"/>
        </w:rPr>
        <w:t xml:space="preserve">  </w:t>
      </w:r>
    </w:p>
    <w:p w:rsid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 xml:space="preserve">При оценке БНХ следует отметить два момента. Во-первых, общепринято, что новаторские разработки в области БНХ, осуществленные в СССР в 20-е годы, оказали существенное влияние на развитие макроэкономических исследований, в том числе и на СНС. Известно, что таблица первого БНХ СССР за 1923/24 годы содержала черты межотраслевого баланса. Во-вторых, несмотря на различия в основополагающих концепциях СНС и БНХ, между ними существует много общего в методах упорядочения данных с целью выяснения наиболее значимых результатов и закономерностей экономического процесса. </w:t>
      </w:r>
      <w:proofErr w:type="gramStart"/>
      <w:r w:rsidRPr="00430B64">
        <w:rPr>
          <w:rFonts w:ascii="Times New Roman" w:eastAsia="Times New Roman" w:hAnsi="Times New Roman" w:cs="Times New Roman"/>
          <w:bCs/>
          <w:kern w:val="36"/>
          <w:sz w:val="24"/>
          <w:szCs w:val="24"/>
          <w:lang w:eastAsia="ru-RU"/>
        </w:rPr>
        <w:t xml:space="preserve">Например, в обеих системах проводится различие между потоками товаров и потоками доходов; потоками и запасами ресурсов; промежуточным и конечным потреблением; доходами, созданными в производстве, и доходами, полученными от перераспределения; текущими и единовременными расходами; произведенными и </w:t>
      </w:r>
      <w:proofErr w:type="spellStart"/>
      <w:r w:rsidRPr="00430B64">
        <w:rPr>
          <w:rFonts w:ascii="Times New Roman" w:eastAsia="Times New Roman" w:hAnsi="Times New Roman" w:cs="Times New Roman"/>
          <w:bCs/>
          <w:kern w:val="36"/>
          <w:sz w:val="24"/>
          <w:szCs w:val="24"/>
          <w:lang w:eastAsia="ru-RU"/>
        </w:rPr>
        <w:t>непроизведенными</w:t>
      </w:r>
      <w:proofErr w:type="spellEnd"/>
      <w:r w:rsidRPr="00430B64">
        <w:rPr>
          <w:rFonts w:ascii="Times New Roman" w:eastAsia="Times New Roman" w:hAnsi="Times New Roman" w:cs="Times New Roman"/>
          <w:bCs/>
          <w:kern w:val="36"/>
          <w:sz w:val="24"/>
          <w:szCs w:val="24"/>
          <w:lang w:eastAsia="ru-RU"/>
        </w:rPr>
        <w:t xml:space="preserve"> активами.</w:t>
      </w:r>
      <w:proofErr w:type="gramEnd"/>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Между БНХ и СНС существует много различий в задачах:</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lastRenderedPageBreak/>
        <w:t xml:space="preserve">1) БНХ обслуживал потребности централизованного планирования общественного производства, его основная задача – наблюдение за процессом производства и движением материальных ресурсов; </w:t>
      </w:r>
    </w:p>
    <w:p w:rsid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2) СНС отвечает потребностям рыночной экономики, где на первый план выдвигаются финансово-денежные отношения.</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Также есть различия и в концепциях:</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1) трактовка стоимостного состава продукта: в БНХ – это перенесенная стоимость (затраты предметов труда и износ основных фондов) и вновь созданная стоимость (первичные доходы участников производства: населения, занятого в сфере материального производства, и предприятия этой сферы, то есть оплата труда, чистая продукция личного подсобного хозяйства, прибыль и другие элементы прибавочного продукта); в СНС: затраты на предметы труда, оплату факторов производства;</w:t>
      </w:r>
    </w:p>
    <w:p w:rsid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2) трактовка производственной деятельности: в БНХ – это деятельность в сфере материального производства, в СНС – это любая деятельность, приносящая доход.</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Наиболее крупные различия методологического характера заключаются:</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1) в содержании показателей производства в результате неодинакового подхода к определению сферы создания национального дохода (продукта), а также в содержании показателей потребления (промежуточного и конечного), распределения и перераспределения доходов, внешней торговли;</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2) в подходе к трактовке финансовых потоков (займы, кредиты и т.п.): в БНХ они рассматриваются как формы временного перераспределения национального дохода, а в СНС – как вид инвестиций отдельных секторов экономики;</w:t>
      </w:r>
    </w:p>
    <w:p w:rsid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 xml:space="preserve">3) в подходе к классифицированию доходов и расходов, а также в определении категории сбережений: в СНС проводится четкое разграничение текущих доходов и расходов, которые </w:t>
      </w:r>
      <w:proofErr w:type="spellStart"/>
      <w:r w:rsidRPr="00430B64">
        <w:rPr>
          <w:rFonts w:ascii="Times New Roman" w:eastAsia="Times New Roman" w:hAnsi="Times New Roman" w:cs="Times New Roman"/>
          <w:bCs/>
          <w:kern w:val="36"/>
          <w:sz w:val="24"/>
          <w:szCs w:val="24"/>
          <w:lang w:eastAsia="ru-RU"/>
        </w:rPr>
        <w:t>балансируются</w:t>
      </w:r>
      <w:proofErr w:type="spellEnd"/>
      <w:r w:rsidRPr="00430B64">
        <w:rPr>
          <w:rFonts w:ascii="Times New Roman" w:eastAsia="Times New Roman" w:hAnsi="Times New Roman" w:cs="Times New Roman"/>
          <w:bCs/>
          <w:kern w:val="36"/>
          <w:sz w:val="24"/>
          <w:szCs w:val="24"/>
          <w:lang w:eastAsia="ru-RU"/>
        </w:rPr>
        <w:t xml:space="preserve"> с помощью показателя “сбережения”, рассматриваемого как источник финансирования капитальных затрат; в БНХ такого четкого деления доходов и расходов на текущие и единовременные не предусмотрено, и поэтому нет позиций “сбережения” как разницы между текущими доходами и расходами, в то же время отдельные виды сбережений (например, прирост денежной наличности, приро</w:t>
      </w:r>
      <w:proofErr w:type="gramStart"/>
      <w:r w:rsidRPr="00430B64">
        <w:rPr>
          <w:rFonts w:ascii="Times New Roman" w:eastAsia="Times New Roman" w:hAnsi="Times New Roman" w:cs="Times New Roman"/>
          <w:bCs/>
          <w:kern w:val="36"/>
          <w:sz w:val="24"/>
          <w:szCs w:val="24"/>
          <w:lang w:eastAsia="ru-RU"/>
        </w:rPr>
        <w:t>ст вкл</w:t>
      </w:r>
      <w:proofErr w:type="gramEnd"/>
      <w:r w:rsidRPr="00430B64">
        <w:rPr>
          <w:rFonts w:ascii="Times New Roman" w:eastAsia="Times New Roman" w:hAnsi="Times New Roman" w:cs="Times New Roman"/>
          <w:bCs/>
          <w:kern w:val="36"/>
          <w:sz w:val="24"/>
          <w:szCs w:val="24"/>
          <w:lang w:eastAsia="ru-RU"/>
        </w:rPr>
        <w:t>адов в банках и т.д.) рассматриваются в форме перераспределения национального дохода.</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Есть различия и в форме представления данных:</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1) СНС – в виде совокупности взаимосвязанных двусторонних счетов и таблиц. Заимствован из бухучета принцип двойной записи: каждый показатель записывается дважды – в дебете одного счета и в кредите другого;</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2) БНХ – в виде таблиц, где показываются ресурсы и использование материальных доходов и благ;</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 xml:space="preserve">3) БНХ – это более замкнутая система показателей, так как ограничивается отражением движения доходов лишь в той степени, в какой оно связано с движением материальных благ; </w:t>
      </w:r>
    </w:p>
    <w:p w:rsid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 xml:space="preserve">4) СНС – более развитая модель экономического оборота, так как позволяет проследить его от производства продуктов и услуг и образования, перераспределения и </w:t>
      </w:r>
      <w:r w:rsidRPr="00430B64">
        <w:rPr>
          <w:rFonts w:ascii="Times New Roman" w:eastAsia="Times New Roman" w:hAnsi="Times New Roman" w:cs="Times New Roman"/>
          <w:bCs/>
          <w:kern w:val="36"/>
          <w:sz w:val="24"/>
          <w:szCs w:val="24"/>
          <w:lang w:eastAsia="ru-RU"/>
        </w:rPr>
        <w:lastRenderedPageBreak/>
        <w:t>использования доходов до получения конечных финансовых результатов – изменения финансовых активов и пассивов и характеристики их состава.</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Несмотря на все указанное выше между СНС и БНХ имеется много общего. Обе системы показателей ставят такие задачи:</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а) обеспечить концептуальную основу для системного анализа макроэкономических показателей, то есть определить систему показателей, характеризующих развитие экономики, их содержание, взаимосвязи;</w:t>
      </w:r>
    </w:p>
    <w:p w:rsid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б) координировать экономическую статистику, то есть обеспечить методологическое единство показателей макроэкономической статистики и других разделов статистики (труда, отраслевых, финансовой, банковской, внешнеэкономической), то есть единство классификаций, содержания показателей.</w:t>
      </w: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p>
    <w:p w:rsidR="00430B64" w:rsidRP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r w:rsidRPr="00430B64">
        <w:rPr>
          <w:rFonts w:ascii="Times New Roman" w:eastAsia="Times New Roman" w:hAnsi="Times New Roman" w:cs="Times New Roman"/>
          <w:bCs/>
          <w:kern w:val="36"/>
          <w:sz w:val="24"/>
          <w:szCs w:val="24"/>
          <w:lang w:eastAsia="ru-RU"/>
        </w:rPr>
        <w:t>Общность СНС и БНХ касается не только целей, ради которых они разрабатываются, но и ряда методологических подходов к обработке и упорядочению данных для выявления наиболее существенных характеристик экономического процесса. Между СНС и БНХ есть много общего в подходах к оценке показателей (в текущих и постоянных ценах), в трактовке деятельности подсобных хозяйств населения, в методах оценки продукции, не принимающей товарно-денежной формы.</w:t>
      </w:r>
    </w:p>
    <w:p w:rsidR="00430B64" w:rsidRDefault="00430B64" w:rsidP="00430B64">
      <w:pPr>
        <w:spacing w:after="0"/>
        <w:ind w:firstLine="708"/>
        <w:jc w:val="both"/>
        <w:outlineLvl w:val="0"/>
        <w:rPr>
          <w:rFonts w:ascii="Times New Roman" w:eastAsia="Times New Roman" w:hAnsi="Times New Roman" w:cs="Times New Roman"/>
          <w:bCs/>
          <w:kern w:val="36"/>
          <w:sz w:val="24"/>
          <w:szCs w:val="24"/>
          <w:lang w:eastAsia="ru-RU"/>
        </w:rPr>
      </w:pPr>
    </w:p>
    <w:p w:rsidR="00430B64" w:rsidRPr="00430B64" w:rsidRDefault="00430B64" w:rsidP="00430B64">
      <w:pPr>
        <w:spacing w:before="100" w:beforeAutospacing="1" w:line="240" w:lineRule="auto"/>
        <w:jc w:val="both"/>
        <w:outlineLvl w:val="0"/>
        <w:rPr>
          <w:rFonts w:ascii="Times New Roman" w:eastAsia="Times New Roman" w:hAnsi="Times New Roman" w:cs="Times New Roman"/>
          <w:bCs/>
          <w:kern w:val="36"/>
          <w:sz w:val="24"/>
          <w:szCs w:val="24"/>
          <w:lang w:eastAsia="ru-RU"/>
        </w:rPr>
      </w:pPr>
    </w:p>
    <w:p w:rsidR="00430B64" w:rsidRPr="00430B64" w:rsidRDefault="00430B64" w:rsidP="00430B64">
      <w:pPr>
        <w:spacing w:after="0"/>
        <w:ind w:firstLine="708"/>
        <w:jc w:val="both"/>
        <w:rPr>
          <w:rFonts w:ascii="Times New Roman" w:hAnsi="Times New Roman" w:cs="Times New Roman"/>
          <w:sz w:val="24"/>
          <w:szCs w:val="24"/>
        </w:rPr>
      </w:pPr>
    </w:p>
    <w:p w:rsidR="00430B64" w:rsidRPr="00430B64" w:rsidRDefault="00430B64" w:rsidP="00430B64">
      <w:pPr>
        <w:spacing w:after="0"/>
        <w:jc w:val="both"/>
        <w:rPr>
          <w:rFonts w:ascii="Times New Roman" w:hAnsi="Times New Roman" w:cs="Times New Roman"/>
          <w:color w:val="000000" w:themeColor="text1"/>
          <w:sz w:val="24"/>
          <w:szCs w:val="24"/>
        </w:rPr>
      </w:pPr>
    </w:p>
    <w:p w:rsidR="00430B64" w:rsidRPr="00430B64" w:rsidRDefault="00430B64" w:rsidP="00430B64">
      <w:pPr>
        <w:spacing w:after="0"/>
        <w:ind w:firstLine="708"/>
        <w:jc w:val="both"/>
        <w:rPr>
          <w:rFonts w:ascii="Times New Roman" w:hAnsi="Times New Roman" w:cs="Times New Roman"/>
          <w:color w:val="000000" w:themeColor="text1"/>
          <w:sz w:val="24"/>
          <w:szCs w:val="24"/>
        </w:rPr>
      </w:pPr>
    </w:p>
    <w:p w:rsidR="00430B64" w:rsidRPr="00430B64" w:rsidRDefault="00430B64" w:rsidP="00430B64">
      <w:pPr>
        <w:spacing w:after="0"/>
        <w:ind w:firstLine="708"/>
        <w:jc w:val="both"/>
        <w:rPr>
          <w:rFonts w:ascii="Times New Roman" w:hAnsi="Times New Roman" w:cs="Times New Roman"/>
          <w:color w:val="000000" w:themeColor="text1"/>
          <w:sz w:val="24"/>
          <w:szCs w:val="24"/>
        </w:rPr>
      </w:pPr>
    </w:p>
    <w:p w:rsidR="00430B64" w:rsidRPr="00430B64" w:rsidRDefault="00430B64" w:rsidP="00430B64">
      <w:pPr>
        <w:spacing w:after="0"/>
        <w:jc w:val="both"/>
        <w:rPr>
          <w:rFonts w:ascii="Times New Roman" w:hAnsi="Times New Roman" w:cs="Times New Roman"/>
          <w:sz w:val="24"/>
          <w:szCs w:val="24"/>
        </w:rPr>
      </w:pPr>
    </w:p>
    <w:p w:rsidR="00430B64" w:rsidRPr="00430B64" w:rsidRDefault="00430B64" w:rsidP="00430B64">
      <w:pPr>
        <w:spacing w:after="0"/>
        <w:jc w:val="both"/>
        <w:rPr>
          <w:rFonts w:ascii="Times New Roman" w:hAnsi="Times New Roman" w:cs="Times New Roman"/>
          <w:sz w:val="24"/>
          <w:szCs w:val="24"/>
        </w:rPr>
      </w:pPr>
    </w:p>
    <w:p w:rsidR="00430B64" w:rsidRPr="00430B64" w:rsidRDefault="00430B64" w:rsidP="00430B64">
      <w:pPr>
        <w:spacing w:after="0"/>
        <w:jc w:val="both"/>
        <w:rPr>
          <w:rFonts w:ascii="Times New Roman" w:hAnsi="Times New Roman" w:cs="Times New Roman"/>
          <w:sz w:val="24"/>
          <w:szCs w:val="24"/>
        </w:rPr>
      </w:pPr>
    </w:p>
    <w:p w:rsidR="00430B64" w:rsidRPr="00430B64" w:rsidRDefault="00430B64" w:rsidP="00D618D4">
      <w:pPr>
        <w:spacing w:after="0"/>
        <w:ind w:firstLine="360"/>
        <w:jc w:val="both"/>
        <w:rPr>
          <w:rFonts w:ascii="Times New Roman" w:hAnsi="Times New Roman" w:cs="Times New Roman"/>
          <w:sz w:val="24"/>
          <w:szCs w:val="24"/>
        </w:rPr>
      </w:pPr>
    </w:p>
    <w:p w:rsidR="00D618D4" w:rsidRPr="00D618D4" w:rsidRDefault="00D618D4" w:rsidP="00D618D4">
      <w:pPr>
        <w:spacing w:after="0"/>
        <w:jc w:val="both"/>
        <w:rPr>
          <w:rFonts w:ascii="Times New Roman" w:hAnsi="Times New Roman" w:cs="Times New Roman"/>
          <w:color w:val="000000" w:themeColor="text1"/>
          <w:sz w:val="24"/>
          <w:szCs w:val="24"/>
        </w:rPr>
      </w:pPr>
    </w:p>
    <w:p w:rsidR="00D618D4" w:rsidRPr="00D618D4" w:rsidRDefault="00D618D4" w:rsidP="00D618D4">
      <w:pPr>
        <w:spacing w:after="0"/>
        <w:ind w:firstLine="708"/>
        <w:jc w:val="both"/>
        <w:rPr>
          <w:rFonts w:ascii="Times New Roman" w:hAnsi="Times New Roman" w:cs="Times New Roman"/>
          <w:color w:val="000000" w:themeColor="text1"/>
          <w:sz w:val="24"/>
          <w:szCs w:val="24"/>
        </w:rPr>
      </w:pPr>
    </w:p>
    <w:p w:rsidR="00D618D4" w:rsidRPr="00D618D4" w:rsidRDefault="00D618D4" w:rsidP="00D618D4">
      <w:pPr>
        <w:spacing w:after="0"/>
        <w:ind w:firstLine="708"/>
        <w:jc w:val="both"/>
        <w:rPr>
          <w:rFonts w:ascii="Times New Roman" w:hAnsi="Times New Roman" w:cs="Times New Roman"/>
          <w:color w:val="000000" w:themeColor="text1"/>
          <w:sz w:val="24"/>
          <w:szCs w:val="24"/>
        </w:rPr>
      </w:pPr>
    </w:p>
    <w:p w:rsidR="00D618D4" w:rsidRPr="00D618D4" w:rsidRDefault="00D618D4" w:rsidP="00D618D4">
      <w:pPr>
        <w:spacing w:after="0"/>
        <w:jc w:val="both"/>
        <w:rPr>
          <w:rFonts w:ascii="Times New Roman" w:hAnsi="Times New Roman" w:cs="Times New Roman"/>
          <w:sz w:val="24"/>
          <w:szCs w:val="24"/>
        </w:rPr>
      </w:pPr>
    </w:p>
    <w:p w:rsidR="00D618D4" w:rsidRDefault="00D618D4" w:rsidP="00D618D4">
      <w:pPr>
        <w:spacing w:after="0"/>
      </w:pPr>
    </w:p>
    <w:p w:rsidR="00D618D4" w:rsidRDefault="00D618D4" w:rsidP="00D618D4">
      <w:pPr>
        <w:spacing w:after="0"/>
      </w:pPr>
    </w:p>
    <w:sectPr w:rsidR="00D618D4" w:rsidSect="00DA5D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D6702"/>
    <w:multiLevelType w:val="multilevel"/>
    <w:tmpl w:val="F4DE8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9713F5"/>
    <w:multiLevelType w:val="multilevel"/>
    <w:tmpl w:val="978A2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A62F27"/>
    <w:multiLevelType w:val="multilevel"/>
    <w:tmpl w:val="6F9670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5C3C54"/>
    <w:multiLevelType w:val="hybridMultilevel"/>
    <w:tmpl w:val="7DB03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8A4B7C"/>
    <w:multiLevelType w:val="multilevel"/>
    <w:tmpl w:val="16147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997594"/>
    <w:multiLevelType w:val="multilevel"/>
    <w:tmpl w:val="F75AB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18D4"/>
    <w:rsid w:val="00430B64"/>
    <w:rsid w:val="00D618D4"/>
    <w:rsid w:val="00DA5D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61"/>
  </w:style>
  <w:style w:type="paragraph" w:styleId="1">
    <w:name w:val="heading 1"/>
    <w:basedOn w:val="a"/>
    <w:link w:val="10"/>
    <w:uiPriority w:val="9"/>
    <w:qFormat/>
    <w:rsid w:val="00430B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618D4"/>
    <w:rPr>
      <w:color w:val="0000FF" w:themeColor="hyperlink"/>
      <w:u w:val="single"/>
    </w:rPr>
  </w:style>
  <w:style w:type="character" w:styleId="a4">
    <w:name w:val="Strong"/>
    <w:basedOn w:val="a0"/>
    <w:uiPriority w:val="22"/>
    <w:qFormat/>
    <w:rsid w:val="00D618D4"/>
    <w:rPr>
      <w:b/>
      <w:bCs/>
    </w:rPr>
  </w:style>
  <w:style w:type="character" w:customStyle="1" w:styleId="10">
    <w:name w:val="Заголовок 1 Знак"/>
    <w:basedOn w:val="a0"/>
    <w:link w:val="1"/>
    <w:uiPriority w:val="9"/>
    <w:rsid w:val="00430B64"/>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470442367">
      <w:bodyDiv w:val="1"/>
      <w:marLeft w:val="0"/>
      <w:marRight w:val="0"/>
      <w:marTop w:val="0"/>
      <w:marBottom w:val="0"/>
      <w:divBdr>
        <w:top w:val="none" w:sz="0" w:space="0" w:color="auto"/>
        <w:left w:val="none" w:sz="0" w:space="0" w:color="auto"/>
        <w:bottom w:val="none" w:sz="0" w:space="0" w:color="auto"/>
        <w:right w:val="none" w:sz="0" w:space="0" w:color="auto"/>
      </w:divBdr>
    </w:div>
    <w:div w:id="527790108">
      <w:bodyDiv w:val="1"/>
      <w:marLeft w:val="0"/>
      <w:marRight w:val="0"/>
      <w:marTop w:val="0"/>
      <w:marBottom w:val="0"/>
      <w:divBdr>
        <w:top w:val="none" w:sz="0" w:space="0" w:color="auto"/>
        <w:left w:val="none" w:sz="0" w:space="0" w:color="auto"/>
        <w:bottom w:val="none" w:sz="0" w:space="0" w:color="auto"/>
        <w:right w:val="none" w:sz="0" w:space="0" w:color="auto"/>
      </w:divBdr>
    </w:div>
    <w:div w:id="1085567256">
      <w:bodyDiv w:val="1"/>
      <w:marLeft w:val="0"/>
      <w:marRight w:val="0"/>
      <w:marTop w:val="0"/>
      <w:marBottom w:val="0"/>
      <w:divBdr>
        <w:top w:val="none" w:sz="0" w:space="0" w:color="auto"/>
        <w:left w:val="none" w:sz="0" w:space="0" w:color="auto"/>
        <w:bottom w:val="none" w:sz="0" w:space="0" w:color="auto"/>
        <w:right w:val="none" w:sz="0" w:space="0" w:color="auto"/>
      </w:divBdr>
    </w:div>
    <w:div w:id="1198274619">
      <w:bodyDiv w:val="1"/>
      <w:marLeft w:val="0"/>
      <w:marRight w:val="0"/>
      <w:marTop w:val="0"/>
      <w:marBottom w:val="0"/>
      <w:divBdr>
        <w:top w:val="none" w:sz="0" w:space="0" w:color="auto"/>
        <w:left w:val="none" w:sz="0" w:space="0" w:color="auto"/>
        <w:bottom w:val="none" w:sz="0" w:space="0" w:color="auto"/>
        <w:right w:val="none" w:sz="0" w:space="0" w:color="auto"/>
      </w:divBdr>
    </w:div>
    <w:div w:id="1376008428">
      <w:bodyDiv w:val="1"/>
      <w:marLeft w:val="0"/>
      <w:marRight w:val="0"/>
      <w:marTop w:val="0"/>
      <w:marBottom w:val="0"/>
      <w:divBdr>
        <w:top w:val="none" w:sz="0" w:space="0" w:color="auto"/>
        <w:left w:val="none" w:sz="0" w:space="0" w:color="auto"/>
        <w:bottom w:val="none" w:sz="0" w:space="0" w:color="auto"/>
        <w:right w:val="none" w:sz="0" w:space="0" w:color="auto"/>
      </w:divBdr>
    </w:div>
    <w:div w:id="1981960741">
      <w:bodyDiv w:val="1"/>
      <w:marLeft w:val="0"/>
      <w:marRight w:val="0"/>
      <w:marTop w:val="0"/>
      <w:marBottom w:val="0"/>
      <w:divBdr>
        <w:top w:val="none" w:sz="0" w:space="0" w:color="auto"/>
        <w:left w:val="none" w:sz="0" w:space="0" w:color="auto"/>
        <w:bottom w:val="none" w:sz="0" w:space="0" w:color="auto"/>
        <w:right w:val="none" w:sz="0" w:space="0" w:color="auto"/>
      </w:divBdr>
    </w:div>
    <w:div w:id="2004120459">
      <w:bodyDiv w:val="1"/>
      <w:marLeft w:val="0"/>
      <w:marRight w:val="0"/>
      <w:marTop w:val="0"/>
      <w:marBottom w:val="0"/>
      <w:divBdr>
        <w:top w:val="none" w:sz="0" w:space="0" w:color="auto"/>
        <w:left w:val="none" w:sz="0" w:space="0" w:color="auto"/>
        <w:bottom w:val="none" w:sz="0" w:space="0" w:color="auto"/>
        <w:right w:val="none" w:sz="0" w:space="0" w:color="auto"/>
      </w:divBdr>
    </w:div>
    <w:div w:id="209389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ndex.php?title=%D0%A1%D0%B8%D1%81%D1%82%D0%B5%D0%BC%D0%B0_%D0%BD%D0%B0%D1%86%D0%B8%D0%BE%D0%BD%D0%B0%D0%BB%D1%8C%D0%BD%D1%8B%D1%85_%D1%81%D1%87%D0%B5%D1%82%D0%BE%D0%B2_%D0%B8_%D0%B2%D1%81%D0%BF%D0%BE%D0%BC%D0%BE%D0%B3%D0%B0%D1%82%D0%B5%D0%BB%D1%8C%D0%BD%D1%8B%D1%85_%D1%82%D0%B0%D0%B1%D0%BB%D0%B8%D1%86&amp;action=edit&amp;redlink=1" TargetMode="External"/><Relationship Id="rId13" Type="http://schemas.openxmlformats.org/officeDocument/2006/relationships/hyperlink" Target="http://ru.wikipedia.org/wiki/%D0%AD%D0%BA%D0%BE%D0%BD%D0%BE%D0%BC%D0%B8%D1%87%D0%B5%D1%81%D0%BA%D0%B0%D1%8F_%D0%BF%D0%BE%D0%BB%D0%B8%D1%82%D0%B8%D0%BA%D0%B0" TargetMode="External"/><Relationship Id="rId18" Type="http://schemas.openxmlformats.org/officeDocument/2006/relationships/hyperlink" Target="http://www.grandars.ru/student/ekonomicheskaya-teoriya/makroekonomicheskie-pokazateli.html" TargetMode="External"/><Relationship Id="rId3" Type="http://schemas.openxmlformats.org/officeDocument/2006/relationships/settings" Target="settings.xml"/><Relationship Id="rId21" Type="http://schemas.openxmlformats.org/officeDocument/2006/relationships/hyperlink" Target="http://www.grandars.ru/student/statistika/nacionalnoe-bogatstvo.html" TargetMode="External"/><Relationship Id="rId7" Type="http://schemas.openxmlformats.org/officeDocument/2006/relationships/hyperlink" Target="http://ru.wikipedia.org/wiki/%D0%9E%D0%9E%D0%9D" TargetMode="External"/><Relationship Id="rId12" Type="http://schemas.openxmlformats.org/officeDocument/2006/relationships/hyperlink" Target="http://www.grandars.ru/student/ekonomicheskaya-teoriya/nacionalnyy-dohod.html" TargetMode="External"/><Relationship Id="rId17" Type="http://schemas.openxmlformats.org/officeDocument/2006/relationships/hyperlink" Target="http://www.grandars.ru/student/ekonomicheskaya-teoriya/valovyy-nacionalnyy-produkt.html" TargetMode="External"/><Relationship Id="rId2" Type="http://schemas.openxmlformats.org/officeDocument/2006/relationships/styles" Target="styles.xml"/><Relationship Id="rId16" Type="http://schemas.openxmlformats.org/officeDocument/2006/relationships/hyperlink" Target="http://www.grandars.ru/student/ekonomicheskaya-teoriya/valovyy-vnutrenniy-produkt.html" TargetMode="External"/><Relationship Id="rId20" Type="http://schemas.openxmlformats.org/officeDocument/2006/relationships/hyperlink" Target="http://www.grandars.ru/student/ekonomicheskaya-teoriya/makroekonomicheskie-pokazateli.html" TargetMode="External"/><Relationship Id="rId1" Type="http://schemas.openxmlformats.org/officeDocument/2006/relationships/numbering" Target="numbering.xml"/><Relationship Id="rId6" Type="http://schemas.openxmlformats.org/officeDocument/2006/relationships/hyperlink" Target="http://ru.wikipedia.org/wiki/1953_%D0%B3%D0%BE%D0%B4" TargetMode="External"/><Relationship Id="rId11" Type="http://schemas.openxmlformats.org/officeDocument/2006/relationships/hyperlink" Target="http://ru.wikipedia.org/wiki/2008" TargetMode="External"/><Relationship Id="rId24" Type="http://schemas.openxmlformats.org/officeDocument/2006/relationships/theme" Target="theme/theme1.xml"/><Relationship Id="rId5" Type="http://schemas.openxmlformats.org/officeDocument/2006/relationships/hyperlink" Target="http://ru.wikipedia.org/wiki/1945_%D0%B3%D0%BE%D0%B4" TargetMode="External"/><Relationship Id="rId15" Type="http://schemas.openxmlformats.org/officeDocument/2006/relationships/hyperlink" Target="http://www.grandars.ru/college/sociologiya/politicheskie-partii.html" TargetMode="External"/><Relationship Id="rId23" Type="http://schemas.openxmlformats.org/officeDocument/2006/relationships/fontTable" Target="fontTable.xml"/><Relationship Id="rId10" Type="http://schemas.openxmlformats.org/officeDocument/2006/relationships/hyperlink" Target="http://ru.wikipedia.org/wiki/1993_%D0%B3%D0%BE%D0%B4" TargetMode="External"/><Relationship Id="rId19" Type="http://schemas.openxmlformats.org/officeDocument/2006/relationships/hyperlink" Target="http://www.grandars.ru/student/ekonomicheskaya-teoriya/makroekonomicheskie-pokazateli.html" TargetMode="External"/><Relationship Id="rId4" Type="http://schemas.openxmlformats.org/officeDocument/2006/relationships/webSettings" Target="webSettings.xml"/><Relationship Id="rId9" Type="http://schemas.openxmlformats.org/officeDocument/2006/relationships/hyperlink" Target="http://ru.wikipedia.org/wiki/1968" TargetMode="External"/><Relationship Id="rId14" Type="http://schemas.openxmlformats.org/officeDocument/2006/relationships/hyperlink" Target="http://www.grandars.ru/student/statistika/transfert.html" TargetMode="External"/><Relationship Id="rId22" Type="http://schemas.openxmlformats.org/officeDocument/2006/relationships/hyperlink" Target="http://www.grandars.ru/student/ekonomicheskaya-teoriya/makroekonomicheskie-pokazatel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3123</Words>
  <Characters>17806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20888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Дашыч</dc:creator>
  <cp:lastModifiedBy>Дашыч</cp:lastModifiedBy>
  <cp:revision>1</cp:revision>
  <dcterms:created xsi:type="dcterms:W3CDTF">2013-02-26T17:00:00Z</dcterms:created>
  <dcterms:modified xsi:type="dcterms:W3CDTF">2013-02-26T17:22:00Z</dcterms:modified>
</cp:coreProperties>
</file>