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D8D6D" w14:textId="77777777" w:rsidR="008A7683" w:rsidRDefault="008A7683" w:rsidP="008A7683">
      <w:pPr>
        <w:spacing w:line="240" w:lineRule="auto"/>
        <w:rPr>
          <w:rFonts w:ascii="Adobe Garamond Pro" w:hAnsi="Adobe Garamond Pro"/>
          <w:b/>
          <w:color w:val="333333"/>
          <w:sz w:val="60"/>
          <w:szCs w:val="60"/>
        </w:rPr>
      </w:pPr>
      <w:r w:rsidRPr="00FA719B">
        <w:rPr>
          <w:rFonts w:ascii="Adobe Garamond Pro" w:hAnsi="Adobe Garamond Pro"/>
          <w:b/>
          <w:color w:val="333333"/>
          <w:sz w:val="60"/>
          <w:szCs w:val="60"/>
        </w:rPr>
        <w:t xml:space="preserve">Reading Notes: </w:t>
      </w:r>
    </w:p>
    <w:p w14:paraId="752D8D6E" w14:textId="77777777" w:rsidR="00332A8F" w:rsidRDefault="00332A8F" w:rsidP="008A7683">
      <w:pPr>
        <w:spacing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>
        <w:rPr>
          <w:rFonts w:ascii="Adobe Garamond Pro" w:hAnsi="Adobe Garamond Pro"/>
          <w:b/>
          <w:color w:val="333333"/>
          <w:sz w:val="24"/>
          <w:szCs w:val="24"/>
        </w:rPr>
        <w:t>Author:</w:t>
      </w:r>
    </w:p>
    <w:p w14:paraId="752D8D6F" w14:textId="43D3C57A" w:rsidR="00332A8F" w:rsidRDefault="00332A8F" w:rsidP="008A7683">
      <w:pPr>
        <w:spacing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>
        <w:rPr>
          <w:rFonts w:ascii="Adobe Garamond Pro" w:hAnsi="Adobe Garamond Pro"/>
          <w:b/>
          <w:color w:val="333333"/>
          <w:sz w:val="24"/>
          <w:szCs w:val="24"/>
        </w:rPr>
        <w:t>Title:</w:t>
      </w:r>
      <w:r w:rsidR="00B84A35">
        <w:rPr>
          <w:rFonts w:ascii="Adobe Garamond Pro" w:hAnsi="Adobe Garamond Pro"/>
          <w:b/>
          <w:color w:val="333333"/>
          <w:sz w:val="24"/>
          <w:szCs w:val="24"/>
        </w:rPr>
        <w:t xml:space="preserve"> Lexical </w:t>
      </w:r>
      <w:r w:rsidR="00ED6172">
        <w:rPr>
          <w:rFonts w:ascii="Adobe Garamond Pro" w:hAnsi="Adobe Garamond Pro"/>
          <w:b/>
          <w:color w:val="333333"/>
          <w:sz w:val="24"/>
          <w:szCs w:val="24"/>
        </w:rPr>
        <w:t>Dimensions</w:t>
      </w:r>
    </w:p>
    <w:p w14:paraId="752D8D70" w14:textId="77777777" w:rsidR="00332A8F" w:rsidRDefault="00332A8F" w:rsidP="008A7683">
      <w:pPr>
        <w:spacing w:line="240" w:lineRule="auto"/>
        <w:rPr>
          <w:rFonts w:ascii="Adobe Garamond Pro" w:hAnsi="Adobe Garamond Pro"/>
          <w:b/>
          <w:color w:val="333333"/>
          <w:sz w:val="24"/>
          <w:szCs w:val="24"/>
        </w:rPr>
      </w:pPr>
    </w:p>
    <w:p w14:paraId="752D8D71" w14:textId="77777777" w:rsidR="008A7683" w:rsidRPr="00036171" w:rsidRDefault="008A7683" w:rsidP="008A7683">
      <w:pPr>
        <w:spacing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 w:rsidRPr="00036171">
        <w:rPr>
          <w:rFonts w:ascii="Adobe Garamond Pro" w:hAnsi="Adobe Garamond Pro"/>
          <w:b/>
          <w:color w:val="333333"/>
          <w:sz w:val="24"/>
          <w:szCs w:val="24"/>
        </w:rPr>
        <w:t xml:space="preserve">Subject </w:t>
      </w:r>
      <w:r w:rsidRPr="00036171">
        <w:rPr>
          <w:rFonts w:ascii="Adobe Garamond Pro" w:hAnsi="Adobe Garamond Pro"/>
          <w:b/>
          <w:i/>
          <w:color w:val="333333"/>
          <w:sz w:val="24"/>
          <w:szCs w:val="24"/>
        </w:rPr>
        <w:t>(the main topic of this article/text is...)</w:t>
      </w:r>
      <w:r w:rsidRPr="00036171">
        <w:rPr>
          <w:rFonts w:ascii="Adobe Garamond Pro" w:hAnsi="Adobe Garamond Pro"/>
          <w:b/>
          <w:color w:val="333333"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32A8F" w:rsidRPr="00332A8F" w14:paraId="752D8D73" w14:textId="77777777" w:rsidTr="00332A8F">
        <w:trPr>
          <w:trHeight w:val="823"/>
        </w:trPr>
        <w:tc>
          <w:tcPr>
            <w:tcW w:w="9242" w:type="dxa"/>
          </w:tcPr>
          <w:p w14:paraId="752D8D72" w14:textId="7975BABE" w:rsidR="00332A8F" w:rsidRPr="00332A8F" w:rsidRDefault="00B84A35" w:rsidP="00B84A35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Language has an incredible amount of uses and variations.</w:t>
            </w:r>
          </w:p>
        </w:tc>
      </w:tr>
    </w:tbl>
    <w:p w14:paraId="752D8D74" w14:textId="2B3A1A4C" w:rsidR="008A7683" w:rsidRDefault="0005632F" w:rsidP="008A7683">
      <w:pPr>
        <w:spacing w:before="240"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>
        <w:rPr>
          <w:rFonts w:ascii="Adobe Garamond Pro" w:hAnsi="Adobe Garamond Pro"/>
          <w:b/>
          <w:color w:val="333333"/>
          <w:sz w:val="24"/>
          <w:szCs w:val="24"/>
        </w:rPr>
        <w:t>S</w:t>
      </w:r>
      <w:r w:rsidR="008A7683" w:rsidRPr="00036171">
        <w:rPr>
          <w:rFonts w:ascii="Adobe Garamond Pro" w:hAnsi="Adobe Garamond Pro"/>
          <w:b/>
          <w:color w:val="333333"/>
          <w:sz w:val="24"/>
          <w:szCs w:val="24"/>
        </w:rPr>
        <w:t xml:space="preserve">ummary </w:t>
      </w:r>
      <w:r w:rsidR="008A7683" w:rsidRPr="00036171">
        <w:rPr>
          <w:rFonts w:ascii="Adobe Garamond Pro" w:hAnsi="Adobe Garamond Pro"/>
          <w:b/>
          <w:i/>
          <w:color w:val="333333"/>
          <w:sz w:val="24"/>
          <w:szCs w:val="24"/>
        </w:rPr>
        <w:t>(having read and annotated the text, the five most important points are...)</w:t>
      </w:r>
      <w:r w:rsidR="008A7683" w:rsidRPr="00036171">
        <w:rPr>
          <w:rFonts w:ascii="Adobe Garamond Pro" w:hAnsi="Adobe Garamond Pro"/>
          <w:b/>
          <w:color w:val="333333"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32A8F" w:rsidRPr="00332A8F" w14:paraId="752D8D76" w14:textId="77777777" w:rsidTr="00264D3D">
        <w:trPr>
          <w:trHeight w:val="823"/>
        </w:trPr>
        <w:tc>
          <w:tcPr>
            <w:tcW w:w="9242" w:type="dxa"/>
          </w:tcPr>
          <w:p w14:paraId="013BAB2A" w14:textId="7A334C15" w:rsidR="00332A8F" w:rsidRDefault="00B501DA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Loaded language and connotations create diversity in language</w:t>
            </w:r>
          </w:p>
          <w:p w14:paraId="711FF980" w14:textId="7798AA1E" w:rsidR="00B501DA" w:rsidRDefault="00B501DA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Taboo lexemes and swearing introduce a way for us to express ourselves through expletives</w:t>
            </w:r>
            <w:r w:rsidR="001C350D">
              <w:rPr>
                <w:rFonts w:cstheme="minorHAnsi"/>
                <w:b/>
                <w:color w:val="333333"/>
                <w:sz w:val="24"/>
                <w:szCs w:val="24"/>
              </w:rPr>
              <w:t xml:space="preserve"> and connect with a group</w:t>
            </w:r>
          </w:p>
          <w:p w14:paraId="478AE8EF" w14:textId="61299EBD" w:rsidR="00B501DA" w:rsidRDefault="00146C28" w:rsidP="00973462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 xml:space="preserve">Jargon allows us to converse about a topic with accurate dialogue that enhances </w:t>
            </w:r>
            <w:r w:rsidR="00973462">
              <w:rPr>
                <w:rFonts w:cstheme="minorHAnsi"/>
                <w:b/>
                <w:color w:val="333333"/>
                <w:sz w:val="24"/>
                <w:szCs w:val="24"/>
              </w:rPr>
              <w:t>the plausibility of it</w:t>
            </w:r>
            <w:r w:rsidR="00B16570">
              <w:rPr>
                <w:rFonts w:cstheme="minorHAnsi"/>
                <w:b/>
                <w:color w:val="333333"/>
                <w:sz w:val="24"/>
                <w:szCs w:val="24"/>
              </w:rPr>
              <w:t xml:space="preserve"> but can also be used to obfuscate an audience</w:t>
            </w:r>
          </w:p>
          <w:p w14:paraId="36F899DC" w14:textId="77777777" w:rsidR="00973462" w:rsidRDefault="00065815" w:rsidP="00973462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Double speak is often used by politicians and salespeople to obfuscate an audience into believing them</w:t>
            </w:r>
          </w:p>
          <w:p w14:paraId="752D8D75" w14:textId="5FA9DF6D" w:rsidR="00065815" w:rsidRPr="00332A8F" w:rsidRDefault="00065815" w:rsidP="00065815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Political correctness in language helps to create equality and understanding between a interlocutors</w:t>
            </w:r>
          </w:p>
        </w:tc>
      </w:tr>
    </w:tbl>
    <w:p w14:paraId="752D8D77" w14:textId="77777777" w:rsidR="00332A8F" w:rsidRPr="00036171" w:rsidRDefault="00332A8F" w:rsidP="008A7683">
      <w:pPr>
        <w:spacing w:before="240" w:line="240" w:lineRule="auto"/>
        <w:rPr>
          <w:rFonts w:ascii="Adobe Garamond Pro" w:hAnsi="Adobe Garamond Pro"/>
          <w:b/>
          <w:color w:val="333333"/>
          <w:sz w:val="24"/>
          <w:szCs w:val="24"/>
        </w:rPr>
      </w:pPr>
    </w:p>
    <w:p w14:paraId="752D8D78" w14:textId="77777777" w:rsidR="008A7683" w:rsidRPr="00036171" w:rsidRDefault="008A7683" w:rsidP="008A7683">
      <w:pPr>
        <w:spacing w:before="240"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 w:rsidRPr="00036171">
        <w:rPr>
          <w:rFonts w:ascii="Adobe Garamond Pro" w:hAnsi="Adobe Garamond Pro"/>
          <w:b/>
          <w:color w:val="333333"/>
          <w:sz w:val="24"/>
          <w:szCs w:val="24"/>
        </w:rPr>
        <w:t xml:space="preserve">Evidence </w:t>
      </w:r>
      <w:r w:rsidRPr="00036171">
        <w:rPr>
          <w:rFonts w:ascii="Adobe Garamond Pro" w:hAnsi="Adobe Garamond Pro"/>
          <w:b/>
          <w:i/>
          <w:color w:val="333333"/>
          <w:sz w:val="24"/>
          <w:szCs w:val="24"/>
        </w:rPr>
        <w:t>(the five best pieces of linguistic evidence I found are...)</w:t>
      </w:r>
      <w:r w:rsidRPr="00036171">
        <w:rPr>
          <w:rFonts w:ascii="Adobe Garamond Pro" w:hAnsi="Adobe Garamond Pro"/>
          <w:b/>
          <w:color w:val="333333"/>
          <w:sz w:val="24"/>
          <w:szCs w:val="24"/>
        </w:rPr>
        <w:t>: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32A8F" w:rsidRPr="00332A8F" w14:paraId="752D8D7A" w14:textId="77777777" w:rsidTr="00264D3D">
        <w:trPr>
          <w:trHeight w:val="823"/>
        </w:trPr>
        <w:tc>
          <w:tcPr>
            <w:tcW w:w="9242" w:type="dxa"/>
          </w:tcPr>
          <w:p w14:paraId="40CE5593" w14:textId="11DAE052" w:rsidR="00C25035" w:rsidRDefault="00C25035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“</w:t>
            </w:r>
            <w:r w:rsidR="00DA5410">
              <w:rPr>
                <w:rFonts w:cstheme="minorHAnsi"/>
                <w:b/>
                <w:color w:val="333333"/>
                <w:sz w:val="24"/>
                <w:szCs w:val="24"/>
              </w:rPr>
              <w:t>The more a …topic is controversial, the more it will contain loaded vocabulary, providing people with the lexical ammunition to reinforce their point of view</w:t>
            </w:r>
            <w:r>
              <w:rPr>
                <w:rFonts w:cstheme="minorHAnsi"/>
                <w:b/>
                <w:color w:val="333333"/>
                <w:sz w:val="24"/>
                <w:szCs w:val="24"/>
              </w:rPr>
              <w:t>”</w:t>
            </w:r>
            <w:bookmarkStart w:id="0" w:name="_GoBack"/>
            <w:bookmarkEnd w:id="0"/>
          </w:p>
          <w:p w14:paraId="36C32A66" w14:textId="48730C8D" w:rsidR="001C350D" w:rsidRDefault="001C350D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 xml:space="preserve">“Swearing is </w:t>
            </w:r>
            <w:r w:rsidR="008C704D">
              <w:rPr>
                <w:rFonts w:cstheme="minorHAnsi"/>
                <w:b/>
                <w:color w:val="333333"/>
                <w:sz w:val="24"/>
                <w:szCs w:val="24"/>
              </w:rPr>
              <w:t>contagious</w:t>
            </w:r>
            <w:r>
              <w:rPr>
                <w:rFonts w:cstheme="minorHAnsi"/>
                <w:b/>
                <w:color w:val="333333"/>
                <w:sz w:val="24"/>
                <w:szCs w:val="24"/>
              </w:rPr>
              <w:t>”</w:t>
            </w:r>
          </w:p>
          <w:p w14:paraId="22EC7576" w14:textId="061BE7CF" w:rsidR="00D7158E" w:rsidRDefault="00B16570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“</w:t>
            </w:r>
            <w:r w:rsidR="00146EEA">
              <w:rPr>
                <w:rFonts w:cstheme="minorHAnsi"/>
                <w:b/>
                <w:color w:val="333333"/>
                <w:sz w:val="24"/>
                <w:szCs w:val="24"/>
              </w:rPr>
              <w:t>’The technical vocabulary or idiom of a special activity or group’…’</w:t>
            </w:r>
            <w:r w:rsidR="00BC31B3">
              <w:rPr>
                <w:rFonts w:cstheme="minorHAnsi"/>
                <w:b/>
                <w:color w:val="333333"/>
                <w:sz w:val="24"/>
                <w:szCs w:val="24"/>
              </w:rPr>
              <w:t xml:space="preserve">obscure and often pretentious language </w:t>
            </w:r>
            <w:r w:rsidR="001C350D">
              <w:rPr>
                <w:rFonts w:cstheme="minorHAnsi"/>
                <w:b/>
                <w:color w:val="333333"/>
                <w:sz w:val="24"/>
                <w:szCs w:val="24"/>
              </w:rPr>
              <w:t>marked by a roundabout way of expression and use of long words</w:t>
            </w:r>
            <w:r w:rsidR="00146EEA">
              <w:rPr>
                <w:rFonts w:cstheme="minorHAnsi"/>
                <w:b/>
                <w:color w:val="333333"/>
                <w:sz w:val="24"/>
                <w:szCs w:val="24"/>
              </w:rPr>
              <w:t>’</w:t>
            </w:r>
            <w:r>
              <w:rPr>
                <w:rFonts w:cstheme="minorHAnsi"/>
                <w:b/>
                <w:color w:val="333333"/>
                <w:sz w:val="24"/>
                <w:szCs w:val="24"/>
              </w:rPr>
              <w:t>”</w:t>
            </w:r>
          </w:p>
          <w:p w14:paraId="35BD7701" w14:textId="7859AA70" w:rsidR="00022EE7" w:rsidRDefault="00D7158E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“…language which pretends to communicate, but really doesn’t”</w:t>
            </w:r>
          </w:p>
          <w:p w14:paraId="752D8D79" w14:textId="2DBC8EC2" w:rsidR="00332A8F" w:rsidRPr="00332A8F" w:rsidRDefault="002613E3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  <w:r>
              <w:rPr>
                <w:rFonts w:cstheme="minorHAnsi"/>
                <w:b/>
                <w:color w:val="333333"/>
                <w:sz w:val="24"/>
                <w:szCs w:val="24"/>
              </w:rPr>
              <w:t>“It may yet be humour which will restore a balanced perspective to the debate (</w:t>
            </w:r>
            <w:r w:rsidR="00022EE7">
              <w:rPr>
                <w:rFonts w:cstheme="minorHAnsi"/>
                <w:b/>
                <w:color w:val="333333"/>
                <w:sz w:val="24"/>
                <w:szCs w:val="24"/>
              </w:rPr>
              <w:t>the use of political correctness and the extent to which it is used</w:t>
            </w:r>
            <w:r>
              <w:rPr>
                <w:rFonts w:cstheme="minorHAnsi"/>
                <w:b/>
                <w:color w:val="333333"/>
                <w:sz w:val="24"/>
                <w:szCs w:val="24"/>
              </w:rPr>
              <w:t>)”</w:t>
            </w:r>
          </w:p>
        </w:tc>
      </w:tr>
    </w:tbl>
    <w:p w14:paraId="752D8D7B" w14:textId="77777777" w:rsidR="00332A8F" w:rsidRDefault="00332A8F" w:rsidP="008A7683">
      <w:pPr>
        <w:spacing w:before="240" w:line="240" w:lineRule="auto"/>
        <w:rPr>
          <w:rFonts w:ascii="Adobe Garamond Pro" w:hAnsi="Adobe Garamond Pro"/>
          <w:b/>
          <w:color w:val="333333"/>
          <w:sz w:val="24"/>
          <w:szCs w:val="24"/>
        </w:rPr>
      </w:pPr>
    </w:p>
    <w:p w14:paraId="752D8D7C" w14:textId="77777777" w:rsidR="008A7683" w:rsidRPr="00036171" w:rsidRDefault="008A7683" w:rsidP="008A7683">
      <w:pPr>
        <w:spacing w:before="240" w:line="240" w:lineRule="auto"/>
        <w:rPr>
          <w:rFonts w:ascii="Adobe Garamond Pro" w:hAnsi="Adobe Garamond Pro"/>
          <w:b/>
          <w:color w:val="333333"/>
          <w:sz w:val="24"/>
          <w:szCs w:val="24"/>
        </w:rPr>
      </w:pPr>
      <w:r w:rsidRPr="00036171">
        <w:rPr>
          <w:rFonts w:ascii="Adobe Garamond Pro" w:hAnsi="Adobe Garamond Pro"/>
          <w:b/>
          <w:color w:val="333333"/>
          <w:sz w:val="24"/>
          <w:szCs w:val="24"/>
        </w:rPr>
        <w:t xml:space="preserve">Study Questions </w:t>
      </w:r>
      <w:r w:rsidRPr="00036171">
        <w:rPr>
          <w:rFonts w:ascii="Adobe Garamond Pro" w:hAnsi="Adobe Garamond Pro"/>
          <w:b/>
          <w:i/>
          <w:color w:val="333333"/>
          <w:sz w:val="24"/>
          <w:szCs w:val="24"/>
        </w:rPr>
        <w:t>(these concepts or observations are unclear to me and I will follow them up to clarify my understanding...)</w:t>
      </w:r>
      <w:r w:rsidRPr="00036171">
        <w:rPr>
          <w:rFonts w:ascii="Adobe Garamond Pro" w:hAnsi="Adobe Garamond Pro"/>
          <w:b/>
          <w:color w:val="333333"/>
          <w:sz w:val="24"/>
          <w:szCs w:val="24"/>
        </w:rPr>
        <w:t xml:space="preserve">: </w:t>
      </w:r>
    </w:p>
    <w:tbl>
      <w:tblPr>
        <w:tblStyle w:val="TableGri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332A8F" w:rsidRPr="00332A8F" w14:paraId="752D8D7E" w14:textId="77777777" w:rsidTr="00264D3D">
        <w:trPr>
          <w:trHeight w:val="823"/>
        </w:trPr>
        <w:tc>
          <w:tcPr>
            <w:tcW w:w="9242" w:type="dxa"/>
          </w:tcPr>
          <w:p w14:paraId="752D8D7D" w14:textId="77777777" w:rsidR="00332A8F" w:rsidRPr="00332A8F" w:rsidRDefault="00332A8F" w:rsidP="00264D3D">
            <w:pPr>
              <w:rPr>
                <w:rFonts w:cstheme="minorHAnsi"/>
                <w:b/>
                <w:color w:val="333333"/>
                <w:sz w:val="24"/>
                <w:szCs w:val="24"/>
              </w:rPr>
            </w:pPr>
          </w:p>
        </w:tc>
      </w:tr>
    </w:tbl>
    <w:p w14:paraId="752D8D7F" w14:textId="77777777" w:rsidR="008A7683" w:rsidRDefault="008A7683" w:rsidP="008A7683">
      <w:pPr>
        <w:spacing w:line="240" w:lineRule="auto"/>
      </w:pPr>
    </w:p>
    <w:p w14:paraId="752D8D80" w14:textId="77777777" w:rsidR="00B3764C" w:rsidRDefault="00B3764C"/>
    <w:sectPr w:rsidR="00B3764C" w:rsidSect="00BE758E">
      <w:pgSz w:w="11906" w:h="16838"/>
      <w:pgMar w:top="1134" w:right="1440" w:bottom="1135" w:left="1440" w:header="708" w:footer="708" w:gutter="0"/>
      <w:pgBorders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Garamond Pro">
    <w:altName w:val="Nyal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83"/>
    <w:rsid w:val="000125E6"/>
    <w:rsid w:val="00022EE7"/>
    <w:rsid w:val="00051F83"/>
    <w:rsid w:val="0005632F"/>
    <w:rsid w:val="00065815"/>
    <w:rsid w:val="00146C28"/>
    <w:rsid w:val="00146EEA"/>
    <w:rsid w:val="001C350D"/>
    <w:rsid w:val="002613E3"/>
    <w:rsid w:val="00332A8F"/>
    <w:rsid w:val="004542E8"/>
    <w:rsid w:val="005266DB"/>
    <w:rsid w:val="005B4188"/>
    <w:rsid w:val="008A7683"/>
    <w:rsid w:val="008B11DD"/>
    <w:rsid w:val="008C704D"/>
    <w:rsid w:val="00973462"/>
    <w:rsid w:val="00B16570"/>
    <w:rsid w:val="00B3764C"/>
    <w:rsid w:val="00B501DA"/>
    <w:rsid w:val="00B84A35"/>
    <w:rsid w:val="00BC31B3"/>
    <w:rsid w:val="00C25035"/>
    <w:rsid w:val="00D7158E"/>
    <w:rsid w:val="00DA5410"/>
    <w:rsid w:val="00ED6172"/>
    <w:rsid w:val="00F9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8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</vt:lpstr>
    </vt:vector>
  </TitlesOfParts>
  <Company>Carey Baptist Grammar School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</dc:title>
  <dc:creator>Tim Harris</dc:creator>
  <cp:lastModifiedBy>timothy harris</cp:lastModifiedBy>
  <cp:revision>22</cp:revision>
  <dcterms:created xsi:type="dcterms:W3CDTF">2013-04-21T09:05:00Z</dcterms:created>
  <dcterms:modified xsi:type="dcterms:W3CDTF">2013-04-21T09:35:00Z</dcterms:modified>
</cp:coreProperties>
</file>