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E38" w:rsidRPr="002B0102" w:rsidRDefault="00DF7E38" w:rsidP="00DF7E38">
      <w:pPr>
        <w:pStyle w:val="NoSpacing"/>
        <w:ind w:firstLine="90"/>
        <w:rPr>
          <w:rFonts w:ascii="Times New Roman" w:hAnsi="Times New Roman" w:cs="Times New Roman"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Основна </w:t>
      </w:r>
      <w:r w:rsidRPr="002B0102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школа </w:t>
      </w:r>
      <w:r>
        <w:rPr>
          <w:rFonts w:ascii="Times New Roman" w:hAnsi="Times New Roman" w:cs="Times New Roman"/>
          <w:i/>
          <w:sz w:val="24"/>
          <w:szCs w:val="24"/>
          <w:lang w:val="sr-Cyrl-BA"/>
        </w:rPr>
        <w:t>„Доситеј Обрадовић“</w:t>
      </w:r>
    </w:p>
    <w:p w:rsidR="00DF7E38" w:rsidRPr="002B0102" w:rsidRDefault="00DF7E38" w:rsidP="00DF7E38">
      <w:pPr>
        <w:pStyle w:val="NoSpacing"/>
        <w:tabs>
          <w:tab w:val="left" w:pos="1170"/>
        </w:tabs>
        <w:ind w:left="810" w:firstLine="630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2B0102">
        <w:rPr>
          <w:rFonts w:ascii="Times New Roman" w:hAnsi="Times New Roman" w:cs="Times New Roman"/>
          <w:i/>
          <w:sz w:val="24"/>
          <w:szCs w:val="24"/>
          <w:lang w:val="sr-Cyrl-BA"/>
        </w:rPr>
        <w:t>Бања Лука</w:t>
      </w:r>
    </w:p>
    <w:p w:rsidR="00DF7E38" w:rsidRPr="002B0102" w:rsidRDefault="00DF7E38" w:rsidP="00DF7E38">
      <w:pPr>
        <w:pStyle w:val="NoSpacing"/>
        <w:tabs>
          <w:tab w:val="left" w:pos="1170"/>
        </w:tabs>
        <w:rPr>
          <w:rFonts w:ascii="Times New Roman" w:hAnsi="Times New Roman" w:cs="Times New Roman"/>
          <w:i/>
          <w:lang w:val="sr-Cyrl-BA"/>
        </w:rPr>
      </w:pPr>
    </w:p>
    <w:p w:rsidR="00DF7E38" w:rsidRPr="002B0102" w:rsidRDefault="00DF7E38" w:rsidP="00DF7E38">
      <w:pPr>
        <w:pStyle w:val="NoSpacing"/>
        <w:tabs>
          <w:tab w:val="left" w:pos="1170"/>
        </w:tabs>
        <w:rPr>
          <w:rFonts w:ascii="Times New Roman" w:hAnsi="Times New Roman" w:cs="Times New Roman"/>
          <w:lang w:val="sr-Cyrl-BA"/>
        </w:rPr>
      </w:pPr>
    </w:p>
    <w:p w:rsidR="00DF7E38" w:rsidRPr="002B0102" w:rsidRDefault="00DF7E38" w:rsidP="00DF7E38">
      <w:pPr>
        <w:pStyle w:val="NoSpacing"/>
        <w:tabs>
          <w:tab w:val="left" w:pos="1170"/>
        </w:tabs>
        <w:jc w:val="center"/>
        <w:rPr>
          <w:rFonts w:ascii="Times New Roman" w:hAnsi="Times New Roman" w:cs="Times New Roman"/>
          <w:sz w:val="72"/>
          <w:szCs w:val="72"/>
          <w:lang w:val="sr-Cyrl-BA"/>
        </w:rPr>
      </w:pPr>
    </w:p>
    <w:p w:rsidR="00DF7E38" w:rsidRDefault="00DF7E38" w:rsidP="00DF7E38">
      <w:pPr>
        <w:pStyle w:val="NoSpacing"/>
        <w:tabs>
          <w:tab w:val="left" w:pos="1170"/>
        </w:tabs>
        <w:jc w:val="center"/>
        <w:rPr>
          <w:rFonts w:ascii="Times New Roman" w:hAnsi="Times New Roman" w:cs="Times New Roman"/>
          <w:sz w:val="96"/>
          <w:szCs w:val="96"/>
          <w:lang w:val="sr-Cyrl-BA"/>
        </w:rPr>
      </w:pPr>
    </w:p>
    <w:p w:rsidR="00DF7E38" w:rsidRPr="002B0102" w:rsidRDefault="00DF7E38" w:rsidP="00DF7E38">
      <w:pPr>
        <w:pStyle w:val="NoSpacing"/>
        <w:tabs>
          <w:tab w:val="left" w:pos="1170"/>
        </w:tabs>
        <w:jc w:val="center"/>
        <w:rPr>
          <w:rFonts w:ascii="Times New Roman" w:hAnsi="Times New Roman" w:cs="Times New Roman"/>
          <w:sz w:val="96"/>
          <w:szCs w:val="96"/>
          <w:lang w:val="sr-Cyrl-BA"/>
        </w:rPr>
      </w:pPr>
    </w:p>
    <w:p w:rsidR="00DF7E38" w:rsidRPr="00DF7E38" w:rsidRDefault="00DF7E38" w:rsidP="00DF7E38">
      <w:pPr>
        <w:pStyle w:val="NoSpacing"/>
        <w:tabs>
          <w:tab w:val="left" w:pos="1170"/>
        </w:tabs>
        <w:jc w:val="center"/>
        <w:rPr>
          <w:rFonts w:ascii="Times New Roman" w:hAnsi="Times New Roman" w:cs="Times New Roman"/>
          <w:sz w:val="48"/>
          <w:szCs w:val="48"/>
          <w:u w:val="single"/>
          <w:lang w:val="sr-Cyrl-BA"/>
        </w:rPr>
      </w:pPr>
      <w:r w:rsidRPr="00DF7E38">
        <w:rPr>
          <w:rFonts w:ascii="Times New Roman" w:hAnsi="Times New Roman" w:cs="Times New Roman"/>
          <w:sz w:val="48"/>
          <w:szCs w:val="48"/>
          <w:u w:val="single"/>
          <w:lang w:val="sr-Cyrl-BA"/>
        </w:rPr>
        <w:t>Биологија</w:t>
      </w:r>
    </w:p>
    <w:p w:rsidR="00DF7E38" w:rsidRDefault="00DF7E38" w:rsidP="00DF7E38">
      <w:pPr>
        <w:pStyle w:val="NoSpacing"/>
        <w:tabs>
          <w:tab w:val="left" w:pos="1170"/>
        </w:tabs>
        <w:jc w:val="center"/>
        <w:rPr>
          <w:rFonts w:ascii="Times New Roman" w:hAnsi="Times New Roman" w:cs="Times New Roman"/>
          <w:sz w:val="72"/>
          <w:szCs w:val="72"/>
          <w:lang w:val="sr-Cyrl-BA"/>
        </w:rPr>
      </w:pPr>
      <w:r w:rsidRPr="00DF7E38">
        <w:rPr>
          <w:rFonts w:ascii="Times New Roman" w:hAnsi="Times New Roman" w:cs="Times New Roman"/>
          <w:sz w:val="72"/>
          <w:szCs w:val="72"/>
          <w:lang w:val="sr-Cyrl-BA"/>
        </w:rPr>
        <w:t>Мушки полни систем</w:t>
      </w:r>
    </w:p>
    <w:p w:rsidR="00DF7E38" w:rsidRDefault="00DF7E38" w:rsidP="00DF7E38">
      <w:pPr>
        <w:pStyle w:val="NoSpacing"/>
        <w:tabs>
          <w:tab w:val="left" w:pos="1170"/>
        </w:tabs>
        <w:jc w:val="center"/>
        <w:rPr>
          <w:rFonts w:ascii="Times New Roman" w:hAnsi="Times New Roman" w:cs="Times New Roman"/>
          <w:i/>
          <w:sz w:val="36"/>
          <w:szCs w:val="36"/>
          <w:lang w:val="sr-Cyrl-BA"/>
        </w:rPr>
      </w:pPr>
      <w:r w:rsidRPr="00DF7E38">
        <w:rPr>
          <w:rFonts w:ascii="Times New Roman" w:hAnsi="Times New Roman" w:cs="Times New Roman"/>
          <w:i/>
          <w:sz w:val="36"/>
          <w:szCs w:val="36"/>
          <w:lang w:val="sr-Cyrl-BA"/>
        </w:rPr>
        <w:t>Реферат</w:t>
      </w:r>
    </w:p>
    <w:p w:rsidR="00DF7E38" w:rsidRPr="00DF7E38" w:rsidRDefault="00DF7E38" w:rsidP="00DF7E38">
      <w:pPr>
        <w:pStyle w:val="NoSpacing"/>
        <w:tabs>
          <w:tab w:val="left" w:pos="1170"/>
        </w:tabs>
        <w:rPr>
          <w:rFonts w:ascii="Times New Roman" w:hAnsi="Times New Roman" w:cs="Times New Roman"/>
          <w:i/>
          <w:sz w:val="36"/>
          <w:szCs w:val="36"/>
          <w:lang w:val="sr-Cyrl-BA"/>
        </w:rPr>
      </w:pPr>
    </w:p>
    <w:p w:rsidR="00DF7E38" w:rsidRPr="00DF7E38" w:rsidRDefault="00DF7E38" w:rsidP="00DF7E38">
      <w:pPr>
        <w:pStyle w:val="NoSpacing"/>
        <w:tabs>
          <w:tab w:val="left" w:pos="1170"/>
        </w:tabs>
        <w:jc w:val="center"/>
        <w:rPr>
          <w:rFonts w:ascii="Times New Roman" w:hAnsi="Times New Roman" w:cs="Times New Roman"/>
          <w:i/>
          <w:sz w:val="32"/>
          <w:szCs w:val="32"/>
          <w:lang w:val="sr-Cyrl-BA"/>
        </w:rPr>
      </w:pPr>
    </w:p>
    <w:p w:rsidR="00DF7E38" w:rsidRDefault="00DF7E38" w:rsidP="00DF7E38">
      <w:pPr>
        <w:pStyle w:val="NoSpacing"/>
        <w:tabs>
          <w:tab w:val="left" w:pos="1170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DF7E38" w:rsidRDefault="00DF7E38" w:rsidP="00DF7E38">
      <w:pPr>
        <w:pStyle w:val="NoSpacing"/>
        <w:tabs>
          <w:tab w:val="left" w:pos="1170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DF7E38" w:rsidRDefault="00DF7E38" w:rsidP="00DF7E38">
      <w:pPr>
        <w:pStyle w:val="NoSpacing"/>
        <w:tabs>
          <w:tab w:val="left" w:pos="1170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DF7E38" w:rsidRPr="002B0102" w:rsidRDefault="00DF7E38" w:rsidP="00DF7E38">
      <w:pPr>
        <w:pStyle w:val="NoSpacing"/>
        <w:tabs>
          <w:tab w:val="left" w:pos="1170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DF7E38" w:rsidRPr="00DF7E38" w:rsidRDefault="00DF7E38" w:rsidP="00DF7E38">
      <w:pPr>
        <w:pStyle w:val="NoSpacing"/>
        <w:tabs>
          <w:tab w:val="left" w:pos="1170"/>
        </w:tabs>
        <w:ind w:firstLine="90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F7E38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Ученик: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Исидора Мишановић</w:t>
      </w:r>
    </w:p>
    <w:p w:rsidR="00DF7E38" w:rsidRDefault="00DF7E38" w:rsidP="00DF7E38">
      <w:pPr>
        <w:pStyle w:val="NoSpacing"/>
        <w:tabs>
          <w:tab w:val="left" w:pos="1170"/>
        </w:tabs>
        <w:ind w:firstLine="9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7E38" w:rsidRDefault="00DF7E38" w:rsidP="00DF7E38">
      <w:pPr>
        <w:pStyle w:val="NoSpacing"/>
        <w:tabs>
          <w:tab w:val="left" w:pos="1170"/>
        </w:tabs>
        <w:ind w:firstLine="9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7E38" w:rsidRPr="002B0102" w:rsidRDefault="00DF7E38" w:rsidP="00DF7E38">
      <w:pPr>
        <w:pStyle w:val="NoSpacing"/>
        <w:tabs>
          <w:tab w:val="left" w:pos="1170"/>
        </w:tabs>
        <w:ind w:firstLine="9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7E38" w:rsidRPr="00DF7E38" w:rsidRDefault="00DF7E38" w:rsidP="00DF7E38">
      <w:pPr>
        <w:pStyle w:val="NoSpacing"/>
        <w:tabs>
          <w:tab w:val="left" w:pos="1170"/>
        </w:tabs>
        <w:ind w:firstLine="90"/>
        <w:rPr>
          <w:rFonts w:ascii="Times New Roman" w:hAnsi="Times New Roman" w:cs="Times New Roman"/>
          <w:b/>
          <w:sz w:val="32"/>
          <w:szCs w:val="32"/>
        </w:rPr>
      </w:pPr>
      <w:r w:rsidRPr="002B0102">
        <w:rPr>
          <w:rFonts w:ascii="Times New Roman" w:hAnsi="Times New Roman" w:cs="Times New Roman"/>
          <w:i/>
          <w:sz w:val="24"/>
          <w:szCs w:val="24"/>
          <w:lang w:val="sr-Cyrl-BA"/>
        </w:rPr>
        <w:t>Разред:</w:t>
      </w:r>
      <w:r w:rsidRPr="002B010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IX</w:t>
      </w:r>
      <w:r w:rsidRPr="00DF7E38">
        <w:rPr>
          <w:rFonts w:ascii="Times New Roman" w:hAnsi="Times New Roman" w:cs="Times New Roman"/>
          <w:b/>
          <w:sz w:val="32"/>
          <w:szCs w:val="32"/>
          <w:vertAlign w:val="subscript"/>
        </w:rPr>
        <w:t>1</w:t>
      </w:r>
    </w:p>
    <w:p w:rsidR="00DF7E38" w:rsidRDefault="00DF7E38" w:rsidP="00DF7E38">
      <w:pPr>
        <w:pStyle w:val="NoSpacing"/>
        <w:tabs>
          <w:tab w:val="left" w:pos="1170"/>
        </w:tabs>
        <w:ind w:firstLine="90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DF7E38" w:rsidRDefault="00DF7E38" w:rsidP="00DF7E38">
      <w:pPr>
        <w:pStyle w:val="NoSpacing"/>
        <w:tabs>
          <w:tab w:val="left" w:pos="1170"/>
        </w:tabs>
        <w:ind w:firstLine="90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DF7E38" w:rsidRPr="002B0102" w:rsidRDefault="00DF7E38" w:rsidP="00DF7E38">
      <w:pPr>
        <w:pStyle w:val="NoSpacing"/>
        <w:tabs>
          <w:tab w:val="left" w:pos="1170"/>
        </w:tabs>
        <w:ind w:firstLine="90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DF7E38" w:rsidRPr="002B0102" w:rsidRDefault="00DF7E38" w:rsidP="00DF7E38">
      <w:pPr>
        <w:pStyle w:val="NoSpacing"/>
        <w:tabs>
          <w:tab w:val="left" w:pos="1170"/>
        </w:tabs>
        <w:ind w:firstLine="90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2B0102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Датум: </w:t>
      </w:r>
      <w:r>
        <w:rPr>
          <w:rFonts w:ascii="Times New Roman" w:hAnsi="Times New Roman" w:cs="Times New Roman"/>
          <w:i/>
          <w:sz w:val="24"/>
          <w:szCs w:val="24"/>
          <w:lang w:val="sr-Cyrl-BA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.0</w:t>
      </w:r>
      <w:r>
        <w:rPr>
          <w:rFonts w:ascii="Times New Roman" w:hAnsi="Times New Roman" w:cs="Times New Roman"/>
          <w:i/>
          <w:sz w:val="24"/>
          <w:szCs w:val="24"/>
          <w:lang w:val="sr-Cyrl-BA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>.2013</w:t>
      </w:r>
      <w:r w:rsidRPr="002B0102">
        <w:rPr>
          <w:rFonts w:ascii="Times New Roman" w:hAnsi="Times New Roman" w:cs="Times New Roman"/>
          <w:i/>
          <w:sz w:val="24"/>
          <w:szCs w:val="24"/>
          <w:lang w:val="sr-Cyrl-BA"/>
        </w:rPr>
        <w:t>. год.</w:t>
      </w:r>
    </w:p>
    <w:p w:rsidR="00DF7E38" w:rsidRPr="002B0102" w:rsidRDefault="00DF7E38" w:rsidP="00DF7E38">
      <w:pPr>
        <w:pStyle w:val="NoSpacing"/>
        <w:tabs>
          <w:tab w:val="left" w:pos="1170"/>
        </w:tabs>
        <w:ind w:firstLine="90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DF7E38" w:rsidRPr="002B0102" w:rsidRDefault="00DF7E38" w:rsidP="00DF7E38">
      <w:pPr>
        <w:pStyle w:val="NoSpacing"/>
        <w:tabs>
          <w:tab w:val="left" w:pos="1170"/>
        </w:tabs>
        <w:ind w:firstLine="90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DF7E38" w:rsidRPr="002B0102" w:rsidRDefault="00DF7E38" w:rsidP="00DF7E38">
      <w:pPr>
        <w:pStyle w:val="NoSpacing"/>
        <w:tabs>
          <w:tab w:val="left" w:pos="1170"/>
        </w:tabs>
        <w:rPr>
          <w:rFonts w:ascii="Times New Roman" w:hAnsi="Times New Roman" w:cs="Times New Roman"/>
          <w:i/>
          <w:sz w:val="72"/>
          <w:szCs w:val="72"/>
          <w:lang w:val="sr-Cyrl-BA"/>
        </w:rPr>
      </w:pPr>
    </w:p>
    <w:p w:rsidR="00DF7E38" w:rsidRDefault="00DF7E38" w:rsidP="00DF7E3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DF7E38" w:rsidRPr="00DF7E38" w:rsidRDefault="00D1690E" w:rsidP="00DF7E3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A494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BA"/>
        </w:rPr>
        <w:lastRenderedPageBreak/>
        <w:t>Репродуктивн</w:t>
      </w:r>
      <w:bookmarkStart w:id="0" w:name="_GoBack"/>
      <w:bookmarkEnd w:id="0"/>
      <w:r w:rsidRPr="003A494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BA"/>
        </w:rPr>
        <w:t>и систем</w:t>
      </w:r>
    </w:p>
    <w:p w:rsidR="00A751D2" w:rsidRPr="00A751D2" w:rsidRDefault="00D1690E" w:rsidP="00A751D2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Кичмењаци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одвојених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полова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изузев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колоуста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риба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хермафродити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Генитални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полни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обухватају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органе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полни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елементи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Генитални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полне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жлезде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гонаде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процесом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мејозе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полне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изводне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канале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полне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одводе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полне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избацују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спољашњу</w:t>
      </w:r>
      <w:proofErr w:type="spellEnd"/>
      <w:r w:rsidRPr="00A75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hAnsi="Times New Roman" w:cs="Times New Roman"/>
          <w:sz w:val="24"/>
          <w:szCs w:val="24"/>
        </w:rPr>
        <w:t>средину.</w:t>
      </w:r>
      <w:proofErr w:type="spellEnd"/>
    </w:p>
    <w:p w:rsidR="00D1690E" w:rsidRPr="00A751D2" w:rsidRDefault="00D1690E" w:rsidP="00A751D2">
      <w:pPr>
        <w:pStyle w:val="NoSpacing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мејозе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производе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сперматозоид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јајне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ћелије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Једна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ћелија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диплоидним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бројем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хромозома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(46)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дели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двапут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би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произвела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четири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ћелије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којих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свака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хаплоидни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хромозома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(23). У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полним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жлездама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којих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код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кичмењака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само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један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пар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настају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мушке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женске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полне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ћелије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гамети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Полне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жлежде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женки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означене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јајници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оваријуми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и у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њима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стварају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јајне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ћелије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док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полне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жлезде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мужјака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семеници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тестиси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и у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њима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настају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сперматозоиди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690E" w:rsidRPr="00A751D2" w:rsidRDefault="00D1690E" w:rsidP="00A751D2">
      <w:pPr>
        <w:pStyle w:val="NoSpacing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Код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кичмењака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спољашњим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оплођењем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водени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кичмењаци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водоземци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полни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продукти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оба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пола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излучују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спољашњу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средину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где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врши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оплодња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Код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копнених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кичмењака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заступљена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унутрашња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оплодња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директно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уношење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сперме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уз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помоћ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копулационог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органа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пениса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изводне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канале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полних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органа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женке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којима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врши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оплодња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јајне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ћелије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Док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гмизавци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птице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полажу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јаја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сувом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код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сисара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ембрион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развија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материци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51D2">
        <w:rPr>
          <w:rFonts w:ascii="Times New Roman" w:eastAsia="Times New Roman" w:hAnsi="Times New Roman" w:cs="Times New Roman"/>
          <w:sz w:val="24"/>
          <w:szCs w:val="24"/>
        </w:rPr>
        <w:t>мајке</w:t>
      </w:r>
      <w:proofErr w:type="spellEnd"/>
      <w:r w:rsidRPr="00A751D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F7E38" w:rsidRPr="00DF7E38" w:rsidRDefault="00D1690E" w:rsidP="00D1690E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Мушки полни систем</w:t>
      </w:r>
    </w:p>
    <w:p w:rsidR="0098753B" w:rsidRPr="0098753B" w:rsidRDefault="0098753B" w:rsidP="0098753B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98753B">
        <w:rPr>
          <w:rFonts w:ascii="Times New Roman" w:hAnsi="Times New Roman" w:cs="Times New Roman"/>
          <w:noProof/>
          <w:sz w:val="24"/>
          <w:szCs w:val="24"/>
        </w:rPr>
        <w:t>Код кичмењака који имају мезонефрос семеник ступа у везу са предњим делом мезонефроса па се полни продукти избацују Волфовим каналом. Овај канал има улогу и семевода и мокровода. Код виших кичмењака, са метанефросом, од дела мезонефроса се образује пасеменик, а Волфов канал постаје семевод. Осим полних жлезда (тестиса) и њихових одвода јављају се и извесне допунске жлезде – семене кесице и простатичне жлезде које продукују семену течност.</w:t>
      </w:r>
    </w:p>
    <w:p w:rsidR="003450D2" w:rsidRPr="0098753B" w:rsidRDefault="003450D2" w:rsidP="0098753B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98753B" w:rsidRPr="0098753B" w:rsidRDefault="00A97AA4" w:rsidP="0098753B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F77188F" wp14:editId="76F5FF69">
            <wp:simplePos x="0" y="0"/>
            <wp:positionH relativeFrom="margin">
              <wp:posOffset>2514600</wp:posOffset>
            </wp:positionH>
            <wp:positionV relativeFrom="paragraph">
              <wp:posOffset>10160</wp:posOffset>
            </wp:positionV>
            <wp:extent cx="3267075" cy="2967355"/>
            <wp:effectExtent l="0" t="0" r="9525" b="4445"/>
            <wp:wrapSquare wrapText="bothSides"/>
            <wp:docPr id="6" name="Picture 6" descr="C:\Users\Administrator\Desktop\Untitled-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Untitled-1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96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53B" w:rsidRPr="0098753B">
        <w:rPr>
          <w:rFonts w:ascii="Times New Roman" w:hAnsi="Times New Roman" w:cs="Times New Roman"/>
          <w:noProof/>
          <w:sz w:val="24"/>
          <w:szCs w:val="24"/>
        </w:rPr>
        <w:t>Компоненте мушког репродуктивног система су:</w:t>
      </w:r>
    </w:p>
    <w:p w:rsidR="0098753B" w:rsidRPr="0098753B" w:rsidRDefault="0098753B" w:rsidP="0098753B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-</w:t>
      </w:r>
      <w:r w:rsidRPr="0098753B">
        <w:rPr>
          <w:rFonts w:ascii="Times New Roman" w:hAnsi="Times New Roman" w:cs="Times New Roman"/>
          <w:noProof/>
          <w:sz w:val="24"/>
          <w:szCs w:val="24"/>
        </w:rPr>
        <w:t xml:space="preserve"> Парне гонаде- тестиси</w:t>
      </w:r>
    </w:p>
    <w:p w:rsidR="0098753B" w:rsidRPr="0098753B" w:rsidRDefault="0098753B" w:rsidP="0098753B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-</w:t>
      </w:r>
      <w:r w:rsidRPr="0098753B">
        <w:rPr>
          <w:rFonts w:ascii="Times New Roman" w:hAnsi="Times New Roman" w:cs="Times New Roman"/>
          <w:noProof/>
          <w:sz w:val="24"/>
          <w:szCs w:val="24"/>
        </w:rPr>
        <w:t xml:space="preserve"> Систем одвојених канала:</w:t>
      </w:r>
    </w:p>
    <w:p w:rsidR="0098753B" w:rsidRPr="0098753B" w:rsidRDefault="0098753B" w:rsidP="0098753B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98753B">
        <w:rPr>
          <w:rFonts w:ascii="Times New Roman" w:hAnsi="Times New Roman" w:cs="Times New Roman"/>
          <w:noProof/>
          <w:sz w:val="24"/>
          <w:szCs w:val="24"/>
        </w:rPr>
        <w:t>*</w:t>
      </w:r>
      <w:r w:rsidRPr="0098753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8753B">
        <w:rPr>
          <w:rFonts w:ascii="Times New Roman" w:hAnsi="Times New Roman" w:cs="Times New Roman"/>
          <w:noProof/>
          <w:sz w:val="24"/>
          <w:szCs w:val="24"/>
        </w:rPr>
        <w:t>пасеменик - епидидимис</w:t>
      </w:r>
    </w:p>
    <w:p w:rsidR="0098753B" w:rsidRPr="0098753B" w:rsidRDefault="0098753B" w:rsidP="0098753B">
      <w:pPr>
        <w:pStyle w:val="NoSpacing"/>
        <w:ind w:left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* </w:t>
      </w:r>
      <w:r w:rsidRPr="0098753B">
        <w:rPr>
          <w:rFonts w:ascii="Times New Roman" w:hAnsi="Times New Roman" w:cs="Times New Roman"/>
          <w:noProof/>
          <w:sz w:val="24"/>
          <w:szCs w:val="24"/>
        </w:rPr>
        <w:t>семевод - дуктус деференс</w:t>
      </w:r>
    </w:p>
    <w:p w:rsidR="0098753B" w:rsidRPr="0098753B" w:rsidRDefault="0098753B" w:rsidP="0098753B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</w:rPr>
      </w:pPr>
      <w:r w:rsidRPr="0098753B">
        <w:rPr>
          <w:rFonts w:ascii="Times New Roman" w:hAnsi="Times New Roman" w:cs="Times New Roman"/>
          <w:noProof/>
          <w:sz w:val="24"/>
          <w:szCs w:val="24"/>
        </w:rPr>
        <w:t>- Придодате жлезде:</w:t>
      </w:r>
    </w:p>
    <w:p w:rsidR="0098753B" w:rsidRPr="0098753B" w:rsidRDefault="0098753B" w:rsidP="0098753B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98753B">
        <w:rPr>
          <w:rFonts w:ascii="Times New Roman" w:hAnsi="Times New Roman" w:cs="Times New Roman"/>
          <w:noProof/>
          <w:sz w:val="24"/>
          <w:szCs w:val="24"/>
        </w:rPr>
        <w:t>*</w:t>
      </w:r>
      <w:r w:rsidRPr="0098753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8753B">
        <w:rPr>
          <w:rFonts w:ascii="Times New Roman" w:hAnsi="Times New Roman" w:cs="Times New Roman"/>
          <w:noProof/>
          <w:sz w:val="24"/>
          <w:szCs w:val="24"/>
        </w:rPr>
        <w:t>семене кесице, кестењача - простата, булбоуретралне жлезде</w:t>
      </w:r>
    </w:p>
    <w:p w:rsidR="0098753B" w:rsidRDefault="0098753B" w:rsidP="0098753B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</w:rPr>
      </w:pPr>
      <w:r w:rsidRPr="0098753B">
        <w:rPr>
          <w:rFonts w:ascii="Times New Roman" w:hAnsi="Times New Roman" w:cs="Times New Roman"/>
          <w:noProof/>
          <w:sz w:val="24"/>
          <w:szCs w:val="24"/>
        </w:rPr>
        <w:t xml:space="preserve">- Копулациони орган </w:t>
      </w:r>
      <w:r>
        <w:rPr>
          <w:rFonts w:ascii="Times New Roman" w:hAnsi="Times New Roman" w:cs="Times New Roman"/>
          <w:noProof/>
          <w:sz w:val="24"/>
          <w:szCs w:val="24"/>
        </w:rPr>
        <w:t>–</w:t>
      </w:r>
      <w:r w:rsidRPr="0098753B">
        <w:rPr>
          <w:rFonts w:ascii="Times New Roman" w:hAnsi="Times New Roman" w:cs="Times New Roman"/>
          <w:noProof/>
          <w:sz w:val="24"/>
          <w:szCs w:val="24"/>
        </w:rPr>
        <w:t xml:space="preserve"> пенис</w:t>
      </w:r>
    </w:p>
    <w:p w:rsidR="00DF7E38" w:rsidRPr="00DF7E38" w:rsidRDefault="0098753B" w:rsidP="0098753B">
      <w:pPr>
        <w:pStyle w:val="NoSpacing"/>
        <w:ind w:firstLine="720"/>
      </w:pPr>
      <w:r w:rsidRPr="0098753B">
        <w:rPr>
          <w:rFonts w:ascii="Times New Roman" w:hAnsi="Times New Roman" w:cs="Times New Roman"/>
          <w:noProof/>
          <w:sz w:val="24"/>
          <w:szCs w:val="24"/>
        </w:rPr>
        <w:t>- Скротум</w:t>
      </w:r>
      <w:r w:rsidRPr="0098753B">
        <w:rPr>
          <w:rFonts w:ascii="Times New Roman" w:hAnsi="Times New Roman" w:cs="Times New Roman"/>
        </w:rPr>
        <w:br/>
      </w:r>
      <w:r w:rsidR="00DF7E38" w:rsidRPr="00DF7E38">
        <w:br/>
      </w:r>
    </w:p>
    <w:p w:rsidR="003450D2" w:rsidRDefault="003450D2" w:rsidP="00DF7E3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DF7E38" w:rsidRPr="00DF7E38" w:rsidRDefault="00D1690E" w:rsidP="00DF7E3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lastRenderedPageBreak/>
        <w:t>Тестиси (сјеменици)</w:t>
      </w:r>
    </w:p>
    <w:p w:rsidR="002863A0" w:rsidRPr="002863A0" w:rsidRDefault="002863A0" w:rsidP="003450D2">
      <w:pPr>
        <w:spacing w:before="100" w:beforeAutospacing="1" w:after="100" w:afterAutospacing="1" w:line="240" w:lineRule="auto"/>
        <w:ind w:firstLine="720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Тестиси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семеници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представљају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примарне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парне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мушке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полне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органе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овалног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облика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Налазе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препонском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делу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кожном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набору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назива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скротум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Дакле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два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тестиса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смештена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кесицама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изван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тела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би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били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хладном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јер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сперматозоиди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развоју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морају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буду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нижој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температури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оне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којој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функционише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остали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део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тела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. У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развоју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фетуса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тестиси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спусте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мошнице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непосредно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пре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рођења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простора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непосредно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испод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бубрега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Семеници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обавијени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везивноткивном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капсулом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туника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албугинеа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Start"/>
      <w:r w:rsidRPr="002863A0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proofErr w:type="gram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полазе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кратке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септе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деле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паренхим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семеника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250-400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лобуса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режњића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).У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сваком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лобуса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налазе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2-3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семена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каналића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Паренхим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унутрашњост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семеника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чине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семени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каналићи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унутар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којих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налази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семени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епител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интерстицијалне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Лајдигове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ћелије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одговорне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ендокрину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функцију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семеника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Наиме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Лајдигове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ћелије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производе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мушки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полни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хормон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тестостерон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стимулише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сперматогенезу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контролише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развој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одржавање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секундарних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сексуалних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карактеристика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делује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испољавање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мушког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сексуалног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понашања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Семене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каналиће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облаже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семени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епител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садржи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ћелије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сперматогенезе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потпорне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Сертолијеве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ћелије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Чврсте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везе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измеду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суседних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Сертолијевих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ћелија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деле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семиниферни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епител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базални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део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где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налазе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сперматогоније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адлумински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део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садржи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сперматоците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сперматиде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863A0" w:rsidRPr="002863A0" w:rsidRDefault="00366B77" w:rsidP="002863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5CE2D16C" wp14:editId="04890E6E">
            <wp:simplePos x="0" y="0"/>
            <wp:positionH relativeFrom="column">
              <wp:posOffset>2324100</wp:posOffset>
            </wp:positionH>
            <wp:positionV relativeFrom="paragraph">
              <wp:posOffset>1245870</wp:posOffset>
            </wp:positionV>
            <wp:extent cx="4212590" cy="3004185"/>
            <wp:effectExtent l="0" t="0" r="0" b="5715"/>
            <wp:wrapSquare wrapText="bothSides"/>
            <wp:docPr id="7" name="Picture 7" descr="C:\Users\Administrator\Desktop\асдф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Desktop\асдф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300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излазу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тестиса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око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метара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дуга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цев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епидидyмис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) и у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њој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налазе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сперматозоиди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процесу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матурације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Глатки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мишићи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гурају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сперматозоиде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канал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назива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дуцтус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деференс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затим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прелази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ејакулаторни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канал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Зидови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канала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глатких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мишића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доприносе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избацивању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сперме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ејакулације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Оба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канала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леви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десни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улазе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уретру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F7E38" w:rsidRPr="00DF7E38">
        <w:rPr>
          <w:rFonts w:ascii="Times New Roman" w:eastAsia="Times New Roman" w:hAnsi="Times New Roman" w:cs="Times New Roman"/>
          <w:sz w:val="24"/>
          <w:szCs w:val="24"/>
        </w:rPr>
        <w:t>     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Простата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жлезда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непосредно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испод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мокраћног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мехура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која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обухвата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првих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неколико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центиметара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уретре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Простата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лучи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алкални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флуид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циљ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одржи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покретљивост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сперматозоида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Глатки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мишићи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простате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контракују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би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помогле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ејакулацију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избацивање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сперматозоида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уретре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Непосредно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пре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ејакулације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лучи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алкални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секрет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неутрализује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садржај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уретре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киселости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која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типична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вагину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Укупна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количина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секрета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сперматозоида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2-4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тј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неколико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стотина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милиона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>сперматозоида</w:t>
      </w:r>
      <w:proofErr w:type="spellEnd"/>
      <w:r w:rsidR="002863A0" w:rsidRPr="002863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F7E38" w:rsidRPr="00DF7E38" w:rsidRDefault="002863A0" w:rsidP="002863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Пенис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спољни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органи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карактеристичном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способношћу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ерекције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мишићно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деловања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пуњења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крвљу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ирегуларних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крвних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судова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, и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затварање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канала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повратак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крви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63A0">
        <w:rPr>
          <w:rFonts w:ascii="Times New Roman" w:eastAsia="Times New Roman" w:hAnsi="Times New Roman" w:cs="Times New Roman"/>
          <w:sz w:val="24"/>
          <w:szCs w:val="24"/>
        </w:rPr>
        <w:t>пениса</w:t>
      </w:r>
      <w:proofErr w:type="spellEnd"/>
      <w:r w:rsidRPr="002863A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07790" w:rsidRDefault="00607790" w:rsidP="00DF7E3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7E38" w:rsidRPr="00DF7E38" w:rsidRDefault="00BA0EBD" w:rsidP="00DF7E3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BA0EB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Сперматогенеза</w:t>
      </w:r>
      <w:proofErr w:type="spellEnd"/>
      <w:r w:rsidR="00DF7E38" w:rsidRPr="00DF7E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32034" w:rsidRPr="00332034" w:rsidRDefault="00366B77" w:rsidP="007518EC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7F9DA382" wp14:editId="5D96A983">
            <wp:simplePos x="0" y="0"/>
            <wp:positionH relativeFrom="column">
              <wp:posOffset>3047365</wp:posOffset>
            </wp:positionH>
            <wp:positionV relativeFrom="paragraph">
              <wp:posOffset>8890</wp:posOffset>
            </wp:positionV>
            <wp:extent cx="3057525" cy="3368675"/>
            <wp:effectExtent l="0" t="0" r="0" b="3175"/>
            <wp:wrapSquare wrapText="bothSides"/>
            <wp:docPr id="8" name="Picture 8" descr="C:\Users\Administrator\Desktop\асдф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Desktop\асдф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36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Сперматогенеза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процес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стварања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мушких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полних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ћелија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сперматозоида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одиграва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мушким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полним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жлездама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тестисима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семеницима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Сперматогенеза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одвија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циклусних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промена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епитела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семеним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каналићима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. У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човеку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цео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циклус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сперматогенезе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траје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72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Процес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сперматогенезе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подељен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 xml:space="preserve"> у 3 </w:t>
      </w:r>
      <w:proofErr w:type="spellStart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фазе</w:t>
      </w:r>
      <w:proofErr w:type="spellEnd"/>
      <w:r w:rsidR="00332034" w:rsidRPr="0033203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32034" w:rsidRPr="00332034" w:rsidRDefault="00332034" w:rsidP="0033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034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32034">
        <w:rPr>
          <w:rFonts w:ascii="Times New Roman" w:eastAsia="Times New Roman" w:hAnsi="Times New Roman" w:cs="Times New Roman"/>
          <w:sz w:val="24"/>
          <w:szCs w:val="24"/>
        </w:rPr>
        <w:t>сперматогонијалну</w:t>
      </w:r>
      <w:proofErr w:type="spellEnd"/>
      <w:proofErr w:type="gramEnd"/>
      <w:r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2034">
        <w:rPr>
          <w:rFonts w:ascii="Times New Roman" w:eastAsia="Times New Roman" w:hAnsi="Times New Roman" w:cs="Times New Roman"/>
          <w:sz w:val="24"/>
          <w:szCs w:val="24"/>
        </w:rPr>
        <w:t>фазу</w:t>
      </w:r>
      <w:proofErr w:type="spellEnd"/>
      <w:r w:rsidRPr="0033203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32034">
        <w:rPr>
          <w:rFonts w:ascii="Times New Roman" w:eastAsia="Times New Roman" w:hAnsi="Times New Roman" w:cs="Times New Roman"/>
          <w:sz w:val="24"/>
          <w:szCs w:val="24"/>
        </w:rPr>
        <w:t>фазу</w:t>
      </w:r>
      <w:proofErr w:type="spellEnd"/>
      <w:r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2034">
        <w:rPr>
          <w:rFonts w:ascii="Times New Roman" w:eastAsia="Times New Roman" w:hAnsi="Times New Roman" w:cs="Times New Roman"/>
          <w:sz w:val="24"/>
          <w:szCs w:val="24"/>
        </w:rPr>
        <w:t>размножавања</w:t>
      </w:r>
      <w:proofErr w:type="spellEnd"/>
      <w:r w:rsidRPr="0033203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32034" w:rsidRPr="00332034" w:rsidRDefault="00332034" w:rsidP="0033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034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32034">
        <w:rPr>
          <w:rFonts w:ascii="Times New Roman" w:eastAsia="Times New Roman" w:hAnsi="Times New Roman" w:cs="Times New Roman"/>
          <w:sz w:val="24"/>
          <w:szCs w:val="24"/>
        </w:rPr>
        <w:t>сперматоцитну</w:t>
      </w:r>
      <w:proofErr w:type="spellEnd"/>
      <w:proofErr w:type="gramEnd"/>
      <w:r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2034">
        <w:rPr>
          <w:rFonts w:ascii="Times New Roman" w:eastAsia="Times New Roman" w:hAnsi="Times New Roman" w:cs="Times New Roman"/>
          <w:sz w:val="24"/>
          <w:szCs w:val="24"/>
        </w:rPr>
        <w:t>фазу</w:t>
      </w:r>
      <w:proofErr w:type="spellEnd"/>
      <w:r w:rsidRPr="0033203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32034">
        <w:rPr>
          <w:rFonts w:ascii="Times New Roman" w:eastAsia="Times New Roman" w:hAnsi="Times New Roman" w:cs="Times New Roman"/>
          <w:sz w:val="24"/>
          <w:szCs w:val="24"/>
        </w:rPr>
        <w:t>фазу</w:t>
      </w:r>
      <w:proofErr w:type="spellEnd"/>
      <w:r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2034">
        <w:rPr>
          <w:rFonts w:ascii="Times New Roman" w:eastAsia="Times New Roman" w:hAnsi="Times New Roman" w:cs="Times New Roman"/>
          <w:sz w:val="24"/>
          <w:szCs w:val="24"/>
        </w:rPr>
        <w:t>раста</w:t>
      </w:r>
      <w:proofErr w:type="spellEnd"/>
      <w:r w:rsidRPr="0033203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32034" w:rsidRPr="00332034" w:rsidRDefault="00332034" w:rsidP="0033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034"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32034">
        <w:rPr>
          <w:rFonts w:ascii="Times New Roman" w:eastAsia="Times New Roman" w:hAnsi="Times New Roman" w:cs="Times New Roman"/>
          <w:sz w:val="24"/>
          <w:szCs w:val="24"/>
        </w:rPr>
        <w:t>сперматидну</w:t>
      </w:r>
      <w:proofErr w:type="spellEnd"/>
      <w:proofErr w:type="gramEnd"/>
      <w:r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2034">
        <w:rPr>
          <w:rFonts w:ascii="Times New Roman" w:eastAsia="Times New Roman" w:hAnsi="Times New Roman" w:cs="Times New Roman"/>
          <w:sz w:val="24"/>
          <w:szCs w:val="24"/>
        </w:rPr>
        <w:t>фазу</w:t>
      </w:r>
      <w:proofErr w:type="spellEnd"/>
      <w:r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2034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2034">
        <w:rPr>
          <w:rFonts w:ascii="Times New Roman" w:eastAsia="Times New Roman" w:hAnsi="Times New Roman" w:cs="Times New Roman"/>
          <w:sz w:val="24"/>
          <w:szCs w:val="24"/>
        </w:rPr>
        <w:t>спермиогенезу</w:t>
      </w:r>
      <w:proofErr w:type="spellEnd"/>
      <w:r w:rsidRPr="0033203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32034">
        <w:rPr>
          <w:rFonts w:ascii="Times New Roman" w:eastAsia="Times New Roman" w:hAnsi="Times New Roman" w:cs="Times New Roman"/>
          <w:sz w:val="24"/>
          <w:szCs w:val="24"/>
        </w:rPr>
        <w:t>фазу</w:t>
      </w:r>
      <w:proofErr w:type="spellEnd"/>
      <w:r w:rsidRPr="00332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2034">
        <w:rPr>
          <w:rFonts w:ascii="Times New Roman" w:eastAsia="Times New Roman" w:hAnsi="Times New Roman" w:cs="Times New Roman"/>
          <w:sz w:val="24"/>
          <w:szCs w:val="24"/>
        </w:rPr>
        <w:t>сазревања</w:t>
      </w:r>
      <w:proofErr w:type="spellEnd"/>
      <w:r w:rsidRPr="0033203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A0EBD" w:rsidRDefault="00BA0EBD" w:rsidP="00D605FD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B5D7C" w:rsidRDefault="00BB5D7C" w:rsidP="00021D36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021D36" w:rsidRDefault="00BA0EBD" w:rsidP="00021D36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Сперматогонијална фаза</w:t>
      </w:r>
    </w:p>
    <w:p w:rsidR="00D605FD" w:rsidRDefault="009C0655" w:rsidP="00021D36">
      <w:pPr>
        <w:spacing w:before="100" w:beforeAutospacing="1" w:after="100" w:afterAutospacing="1" w:line="240" w:lineRule="auto"/>
        <w:ind w:firstLine="720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7DB00275" wp14:editId="645B4B79">
            <wp:simplePos x="0" y="0"/>
            <wp:positionH relativeFrom="margin">
              <wp:align>right</wp:align>
            </wp:positionH>
            <wp:positionV relativeFrom="paragraph">
              <wp:posOffset>793115</wp:posOffset>
            </wp:positionV>
            <wp:extent cx="3552825" cy="2370382"/>
            <wp:effectExtent l="0" t="0" r="0" b="0"/>
            <wp:wrapSquare wrapText="bothSides"/>
            <wp:docPr id="9" name="Picture 9" descr="C:\Users\Administrator\Desktop\асдф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strator\Desktop\асдф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370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Сперматогонијална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фаза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траје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27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. У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њој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рачун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примарних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герминативних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ћелија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миотичким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деобама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образују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ишодне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матичне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ћелије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називају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имају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диплоидан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хромозома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умножавају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миотички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стварајући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нове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Постоје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два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типа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могу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тамне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светле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Б.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Тамне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леже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базалној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мембрани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својом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деобом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обезбеђују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довољан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тамних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саморепродукцију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Следећом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деобом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тамне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дају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светле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после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неколико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деоба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прелазе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у Б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сперматогоније</w:t>
      </w:r>
      <w:proofErr w:type="gram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,чија</w:t>
      </w:r>
      <w:proofErr w:type="spellEnd"/>
      <w:proofErr w:type="gram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појава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представља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последњи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догађај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сперматогонијалној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фази</w:t>
      </w:r>
      <w:proofErr w:type="spellEnd"/>
      <w:r w:rsidR="00BA0EBD" w:rsidRPr="00BA0E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5D7C" w:rsidRDefault="00BB5D7C" w:rsidP="00DF7E3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DF7E38" w:rsidRPr="00DF7E38" w:rsidRDefault="00BA0EBD" w:rsidP="00BB5D7C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lastRenderedPageBreak/>
        <w:t>Сперматоцитна фаза</w:t>
      </w:r>
    </w:p>
    <w:p w:rsidR="00BA0EBD" w:rsidRDefault="00BA0EBD" w:rsidP="00021D36">
      <w:pPr>
        <w:spacing w:before="100" w:beforeAutospacing="1" w:after="100" w:afterAutospacing="1" w:line="240" w:lineRule="auto"/>
        <w:ind w:firstLine="720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Сперматоцитна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фаза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траје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25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. У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њој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сперматогонија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Б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непосредно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настају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сперматоците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првог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реда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такође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имају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диплоидан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хромозома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B5D7C" w:rsidRDefault="00BB5D7C" w:rsidP="00021D36">
      <w:pPr>
        <w:spacing w:before="100" w:beforeAutospacing="1" w:after="100" w:afterAutospacing="1" w:line="240" w:lineRule="auto"/>
        <w:ind w:firstLine="720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607790" w:rsidRDefault="00BA0EBD" w:rsidP="0060779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Сперматидна фаза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спермиогенеза</w:t>
      </w:r>
      <w:proofErr w:type="spellEnd"/>
      <w:r w:rsidR="00DF7E38" w:rsidRPr="00DF7E3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BA0EBD" w:rsidRPr="00BA0EBD" w:rsidRDefault="00BA0EBD" w:rsidP="00607790">
      <w:pPr>
        <w:spacing w:before="100" w:beforeAutospacing="1" w:after="100" w:afterAutospacing="1" w:line="240" w:lineRule="auto"/>
        <w:ind w:firstLine="720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Спермиогенеза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траје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22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састоји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две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деобе.Прва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мејоза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редукциона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деоба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друга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еквациона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измењена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митотичка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деоба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. У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првој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деоби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рачун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сваке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сперматоците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првог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реда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настају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две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сперматоците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другог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реда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код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којих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хромозома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редуциран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диплоидног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хаплоидан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. У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другој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деоби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свака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сперматоцита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другог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реда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дели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две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сперматиде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Дакле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рачун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сваке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сперматоците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првог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реда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образују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укупно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четири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сперматиде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Процесом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спермиогенезе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сперматида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образују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сперматозоиди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0EBD" w:rsidRPr="00BA0EBD" w:rsidRDefault="00BA0EBD" w:rsidP="006077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Главне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карактеристике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спермиогенезе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образовање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акрозома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галеа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цапитис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предњем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делу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главе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сперматозида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спирализација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кондензација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хромозома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стварање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врата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кинетичког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дела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одбацивање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цитоплазме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E3CD4" w:rsidRDefault="00BA0EBD" w:rsidP="00607790">
      <w:pPr>
        <w:spacing w:before="100" w:beforeAutospacing="1" w:after="100" w:afterAutospacing="1" w:line="240" w:lineRule="auto"/>
        <w:outlineLvl w:val="3"/>
      </w:pPr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Регулација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производње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сперматозида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потиче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хипоталамуса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хормони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ФШ и ЛХ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доприносе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стварању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зрењу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матурацији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Хормон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инхибин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стварају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тестиси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утиче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смањење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лучења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ФШ.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Стварања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сперматозоида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почиње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животу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дечака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пубертету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(10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14)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година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и у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највећем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броју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случајева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не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престаје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краја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живота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сперматозоида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смањује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A0EBD">
        <w:rPr>
          <w:rFonts w:ascii="Times New Roman" w:eastAsia="Times New Roman" w:hAnsi="Times New Roman" w:cs="Times New Roman"/>
          <w:sz w:val="24"/>
          <w:szCs w:val="24"/>
        </w:rPr>
        <w:t>старости</w:t>
      </w:r>
      <w:proofErr w:type="spellEnd"/>
      <w:r w:rsidRPr="00BA0EBD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0E3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8"/>
    <w:rsid w:val="00021D36"/>
    <w:rsid w:val="000679B6"/>
    <w:rsid w:val="000E3CD4"/>
    <w:rsid w:val="00103B0E"/>
    <w:rsid w:val="001A6A59"/>
    <w:rsid w:val="002863A0"/>
    <w:rsid w:val="00332034"/>
    <w:rsid w:val="003450D2"/>
    <w:rsid w:val="00366B77"/>
    <w:rsid w:val="003A4941"/>
    <w:rsid w:val="00596E9C"/>
    <w:rsid w:val="00607790"/>
    <w:rsid w:val="006856B5"/>
    <w:rsid w:val="007364AE"/>
    <w:rsid w:val="007518EC"/>
    <w:rsid w:val="0098753B"/>
    <w:rsid w:val="009C0655"/>
    <w:rsid w:val="00A13D03"/>
    <w:rsid w:val="00A741DE"/>
    <w:rsid w:val="00A751D2"/>
    <w:rsid w:val="00A97AA4"/>
    <w:rsid w:val="00B94608"/>
    <w:rsid w:val="00BA0EBD"/>
    <w:rsid w:val="00BB5D7C"/>
    <w:rsid w:val="00D1690E"/>
    <w:rsid w:val="00D605FD"/>
    <w:rsid w:val="00D71625"/>
    <w:rsid w:val="00DE7CBD"/>
    <w:rsid w:val="00DF7E38"/>
    <w:rsid w:val="00E8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FD9D47-6A33-4A6E-B48C-3BC1723FF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F7E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DF7E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E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DF7E3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DF7E3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F7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F7E38"/>
    <w:rPr>
      <w:color w:val="808080"/>
    </w:rPr>
  </w:style>
  <w:style w:type="paragraph" w:styleId="NoSpacing">
    <w:name w:val="No Spacing"/>
    <w:uiPriority w:val="1"/>
    <w:qFormat/>
    <w:rsid w:val="00DF7E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2013-05-02T22:31:00Z</dcterms:created>
  <dcterms:modified xsi:type="dcterms:W3CDTF">2013-05-02T23:23:00Z</dcterms:modified>
</cp:coreProperties>
</file>