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D9" w:rsidRDefault="00D05912" w:rsidP="009279BB">
      <w:pPr>
        <w:ind w:left="5760" w:firstLine="720"/>
      </w:pPr>
      <w:r>
        <w:rPr>
          <w:noProof/>
          <w:lang w:val="en-CA" w:eastAsia="en-CA"/>
        </w:rPr>
        <w:drawing>
          <wp:inline distT="0" distB="0" distL="0" distR="0">
            <wp:extent cx="2143125" cy="333375"/>
            <wp:effectExtent l="19050" t="0" r="9525" b="0"/>
            <wp:docPr id="4" name="Picture 4" descr="University of Ontario Institute of Technolog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versity of Ontario Institute of Technolog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79BB" w:rsidRDefault="009279BB" w:rsidP="009279BB">
      <w:pPr>
        <w:ind w:left="5760" w:firstLine="720"/>
      </w:pPr>
    </w:p>
    <w:p w:rsidR="009279BB" w:rsidRDefault="009279BB" w:rsidP="009279BB">
      <w:pPr>
        <w:ind w:left="5760" w:firstLine="720"/>
      </w:pPr>
    </w:p>
    <w:p w:rsidR="007D2ED9" w:rsidRPr="009279BB" w:rsidRDefault="007D2ED9" w:rsidP="009279BB">
      <w:pPr>
        <w:jc w:val="center"/>
        <w:rPr>
          <w:b/>
          <w:sz w:val="28"/>
          <w:szCs w:val="28"/>
        </w:rPr>
      </w:pPr>
      <w:r w:rsidRPr="009279BB">
        <w:rPr>
          <w:b/>
          <w:sz w:val="28"/>
          <w:szCs w:val="28"/>
        </w:rPr>
        <w:t xml:space="preserve">ENGR </w:t>
      </w:r>
      <w:r w:rsidR="007F7D7D">
        <w:rPr>
          <w:b/>
          <w:sz w:val="28"/>
          <w:szCs w:val="28"/>
        </w:rPr>
        <w:t>4</w:t>
      </w:r>
      <w:r w:rsidRPr="009279BB">
        <w:rPr>
          <w:b/>
          <w:sz w:val="28"/>
          <w:szCs w:val="28"/>
        </w:rPr>
        <w:t>510: Nuclear Plant Chemistry</w:t>
      </w:r>
    </w:p>
    <w:p w:rsidR="007D2ED9" w:rsidRPr="009279BB" w:rsidRDefault="007D2ED9" w:rsidP="009279BB">
      <w:pPr>
        <w:jc w:val="center"/>
        <w:rPr>
          <w:b/>
          <w:sz w:val="28"/>
          <w:szCs w:val="28"/>
        </w:rPr>
      </w:pPr>
      <w:r w:rsidRPr="009279BB">
        <w:rPr>
          <w:b/>
          <w:sz w:val="28"/>
          <w:szCs w:val="28"/>
        </w:rPr>
        <w:t>Fall Semester 20</w:t>
      </w:r>
      <w:r w:rsidR="004547E6">
        <w:rPr>
          <w:b/>
          <w:sz w:val="28"/>
          <w:szCs w:val="28"/>
        </w:rPr>
        <w:t>1</w:t>
      </w:r>
      <w:r w:rsidR="00534A0A">
        <w:rPr>
          <w:b/>
          <w:sz w:val="28"/>
          <w:szCs w:val="28"/>
        </w:rPr>
        <w:t>3</w:t>
      </w:r>
    </w:p>
    <w:p w:rsidR="007D2ED9" w:rsidRDefault="007D2ED9" w:rsidP="009279BB">
      <w:pPr>
        <w:jc w:val="center"/>
        <w:rPr>
          <w:b/>
          <w:sz w:val="28"/>
          <w:szCs w:val="28"/>
        </w:rPr>
      </w:pPr>
      <w:r w:rsidRPr="009279BB">
        <w:rPr>
          <w:b/>
          <w:sz w:val="28"/>
          <w:szCs w:val="28"/>
        </w:rPr>
        <w:t xml:space="preserve">Assignment # </w:t>
      </w:r>
      <w:r w:rsidR="001F2877">
        <w:rPr>
          <w:b/>
          <w:sz w:val="28"/>
          <w:szCs w:val="28"/>
        </w:rPr>
        <w:t>2</w:t>
      </w:r>
    </w:p>
    <w:p w:rsidR="009279BB" w:rsidRPr="009279BB" w:rsidRDefault="009279BB" w:rsidP="00927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Due</w:t>
      </w:r>
      <w:r w:rsidR="003E4975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</w:t>
      </w:r>
      <w:r w:rsidR="002C3CB0">
        <w:rPr>
          <w:b/>
          <w:sz w:val="28"/>
          <w:szCs w:val="28"/>
        </w:rPr>
        <w:t xml:space="preserve">October </w:t>
      </w:r>
      <w:r w:rsidR="008B5A27">
        <w:rPr>
          <w:b/>
          <w:sz w:val="28"/>
          <w:szCs w:val="28"/>
        </w:rPr>
        <w:t>2</w:t>
      </w:r>
      <w:r w:rsidR="00534A0A">
        <w:rPr>
          <w:b/>
          <w:sz w:val="28"/>
          <w:szCs w:val="28"/>
        </w:rPr>
        <w:t>1</w:t>
      </w:r>
      <w:r w:rsidR="003E4975">
        <w:rPr>
          <w:b/>
          <w:sz w:val="28"/>
          <w:szCs w:val="28"/>
        </w:rPr>
        <w:t>, 20</w:t>
      </w:r>
      <w:r w:rsidR="00371E6C">
        <w:rPr>
          <w:b/>
          <w:sz w:val="28"/>
          <w:szCs w:val="28"/>
        </w:rPr>
        <w:t>1</w:t>
      </w:r>
      <w:r w:rsidR="00534A0A">
        <w:rPr>
          <w:b/>
          <w:sz w:val="28"/>
          <w:szCs w:val="28"/>
        </w:rPr>
        <w:t>3</w:t>
      </w:r>
      <w:r w:rsidR="003E4975">
        <w:rPr>
          <w:b/>
          <w:sz w:val="28"/>
          <w:szCs w:val="28"/>
        </w:rPr>
        <w:t xml:space="preserve"> @ </w:t>
      </w:r>
      <w:r w:rsidR="004547E6">
        <w:rPr>
          <w:b/>
          <w:sz w:val="28"/>
          <w:szCs w:val="28"/>
        </w:rPr>
        <w:t>6</w:t>
      </w:r>
      <w:r w:rsidR="003E4975">
        <w:rPr>
          <w:b/>
          <w:sz w:val="28"/>
          <w:szCs w:val="28"/>
        </w:rPr>
        <w:t>:</w:t>
      </w:r>
      <w:r w:rsidR="004547E6">
        <w:rPr>
          <w:b/>
          <w:sz w:val="28"/>
          <w:szCs w:val="28"/>
        </w:rPr>
        <w:t>3</w:t>
      </w:r>
      <w:r w:rsidR="003E4975">
        <w:rPr>
          <w:b/>
          <w:sz w:val="28"/>
          <w:szCs w:val="28"/>
        </w:rPr>
        <w:t>0 PM</w:t>
      </w:r>
    </w:p>
    <w:p w:rsidR="007D2ED9" w:rsidRDefault="007D2ED9"/>
    <w:p w:rsidR="007D2ED9" w:rsidRDefault="007D2ED9" w:rsidP="007D2ED9">
      <w:pPr>
        <w:ind w:firstLine="720"/>
      </w:pPr>
    </w:p>
    <w:p w:rsidR="007D2ED9" w:rsidRDefault="007D2ED9" w:rsidP="007D2ED9">
      <w:pPr>
        <w:ind w:firstLine="720"/>
      </w:pPr>
    </w:p>
    <w:p w:rsidR="007D2ED9" w:rsidRDefault="007D2ED9" w:rsidP="007D2ED9"/>
    <w:p w:rsidR="00534A0A" w:rsidRDefault="004547E6" w:rsidP="004547E6">
      <w:pPr>
        <w:numPr>
          <w:ilvl w:val="0"/>
          <w:numId w:val="3"/>
        </w:numPr>
      </w:pPr>
      <w:r>
        <w:t xml:space="preserve">As </w:t>
      </w:r>
      <w:r w:rsidR="00534A0A">
        <w:t xml:space="preserve">we </w:t>
      </w:r>
      <w:r>
        <w:t>discussed</w:t>
      </w:r>
      <w:r w:rsidR="00534A0A">
        <w:t xml:space="preserve"> in class</w:t>
      </w:r>
      <w:r>
        <w:t xml:space="preserve">, </w:t>
      </w:r>
      <w:r w:rsidR="00534A0A">
        <w:t>i</w:t>
      </w:r>
      <w:r>
        <w:t xml:space="preserve">on </w:t>
      </w:r>
      <w:r w:rsidR="00534A0A">
        <w:t>e</w:t>
      </w:r>
      <w:r>
        <w:t xml:space="preserve">xchange </w:t>
      </w:r>
      <w:r w:rsidR="00534A0A">
        <w:t>r</w:t>
      </w:r>
      <w:r>
        <w:t xml:space="preserve">esin </w:t>
      </w:r>
      <w:r w:rsidR="00534A0A">
        <w:t xml:space="preserve">is used in a number of station systems for purification. </w:t>
      </w:r>
    </w:p>
    <w:p w:rsidR="00534A0A" w:rsidRDefault="00534A0A" w:rsidP="00534A0A">
      <w:pPr>
        <w:ind w:left="720"/>
      </w:pPr>
      <w:r>
        <w:t xml:space="preserve">Please present you understanding of ion exchange resin. You may use any references as long as you provide the source. </w:t>
      </w:r>
    </w:p>
    <w:p w:rsidR="00680497" w:rsidRDefault="00680497" w:rsidP="00680497">
      <w:pPr>
        <w:ind w:left="360"/>
      </w:pPr>
    </w:p>
    <w:p w:rsidR="004B0913" w:rsidRPr="001A4ABE" w:rsidRDefault="001A4ABE" w:rsidP="00680497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 w:rsidR="004B0913" w:rsidRPr="001A4ABE">
        <w:rPr>
          <w:sz w:val="28"/>
          <w:szCs w:val="28"/>
        </w:rPr>
        <w:t>Ion exchange resins are a useful tool in</w:t>
      </w:r>
      <w:r w:rsidR="00205F35">
        <w:rPr>
          <w:sz w:val="28"/>
          <w:szCs w:val="28"/>
        </w:rPr>
        <w:t xml:space="preserve"> filtering and purifying water.  I</w:t>
      </w:r>
      <w:r w:rsidR="004B0913" w:rsidRPr="001A4ABE">
        <w:rPr>
          <w:sz w:val="28"/>
          <w:szCs w:val="28"/>
        </w:rPr>
        <w:t xml:space="preserve">t has a variety of applications and can </w:t>
      </w:r>
      <w:r w:rsidR="005471D1" w:rsidRPr="001A4ABE">
        <w:rPr>
          <w:sz w:val="28"/>
          <w:szCs w:val="28"/>
        </w:rPr>
        <w:t>b</w:t>
      </w:r>
      <w:r w:rsidR="004B0913" w:rsidRPr="001A4ABE">
        <w:rPr>
          <w:sz w:val="28"/>
          <w:szCs w:val="28"/>
        </w:rPr>
        <w:t xml:space="preserve">e used in a number of different systems.  This includes demineralized water treatment plants, steam generators and PHTS purification.  </w:t>
      </w:r>
    </w:p>
    <w:p w:rsidR="004B0913" w:rsidRPr="001A4ABE" w:rsidRDefault="004B0913" w:rsidP="00680497">
      <w:pPr>
        <w:ind w:left="360"/>
        <w:rPr>
          <w:sz w:val="28"/>
          <w:szCs w:val="28"/>
        </w:rPr>
      </w:pPr>
    </w:p>
    <w:p w:rsidR="001A4ABE" w:rsidRDefault="001A4ABE" w:rsidP="00680497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 w:rsidR="004B0913" w:rsidRPr="001A4ABE">
        <w:rPr>
          <w:sz w:val="28"/>
          <w:szCs w:val="28"/>
        </w:rPr>
        <w:t>An ion exchange resin is made up of a number of tiny beads where there are both positive cation beads and negative anion beads.  When a substances passes through the columns,</w:t>
      </w:r>
      <w:r w:rsidR="003D69AE" w:rsidRPr="001A4ABE">
        <w:rPr>
          <w:sz w:val="28"/>
          <w:szCs w:val="28"/>
        </w:rPr>
        <w:t xml:space="preserve"> the beads provide a high surface porous area to facilitate ion exchange.  </w:t>
      </w:r>
      <w:r w:rsidR="004B0913" w:rsidRPr="001A4ABE">
        <w:rPr>
          <w:sz w:val="28"/>
          <w:szCs w:val="28"/>
        </w:rPr>
        <w:t xml:space="preserve"> </w:t>
      </w:r>
      <w:r w:rsidR="005471D1" w:rsidRPr="001A4ABE">
        <w:rPr>
          <w:sz w:val="28"/>
          <w:szCs w:val="28"/>
        </w:rPr>
        <w:t xml:space="preserve">They also contain fixed ions in their structure.  The positive cation beads contain </w:t>
      </w:r>
      <w:r w:rsidR="00BD2E9E" w:rsidRPr="001A4ABE">
        <w:rPr>
          <w:sz w:val="28"/>
          <w:szCs w:val="28"/>
        </w:rPr>
        <w:t xml:space="preserve">strongly acidic cations and the negative anions contain strongly basic anions which need to be neutralized with a respective counterion.  The water that comes has dissolved salts which contain both positive and negative ions and as they pass through these beads, attach themselves onto </w:t>
      </w:r>
      <w:r w:rsidRPr="001A4ABE">
        <w:rPr>
          <w:sz w:val="28"/>
          <w:szCs w:val="28"/>
        </w:rPr>
        <w:t xml:space="preserve">these structures.  In effect, the water no longer contains the dissolved ions and has been purified.  </w:t>
      </w:r>
    </w:p>
    <w:p w:rsidR="00205F35" w:rsidRDefault="00205F35" w:rsidP="00680497">
      <w:pPr>
        <w:ind w:left="360"/>
        <w:rPr>
          <w:sz w:val="28"/>
          <w:szCs w:val="28"/>
        </w:rPr>
      </w:pPr>
    </w:p>
    <w:p w:rsidR="00205F35" w:rsidRDefault="00205F35" w:rsidP="0068049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The beads are considered spent once the charge is neutralized and can be removed and replaced with new beads.  </w:t>
      </w:r>
      <w:bookmarkStart w:id="0" w:name="_GoBack"/>
      <w:bookmarkEnd w:id="0"/>
    </w:p>
    <w:p w:rsidR="00205F35" w:rsidRDefault="00205F35" w:rsidP="00680497">
      <w:pPr>
        <w:ind w:left="360"/>
        <w:rPr>
          <w:sz w:val="28"/>
          <w:szCs w:val="28"/>
        </w:rPr>
      </w:pPr>
    </w:p>
    <w:sdt>
      <w:sdtPr>
        <w:id w:val="662285869"/>
        <w:docPartObj>
          <w:docPartGallery w:val="Bibliographie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sdtEndPr>
      <w:sdtContent>
        <w:p w:rsidR="00205F35" w:rsidRDefault="00205F35">
          <w:pPr>
            <w:pStyle w:val="Heading1"/>
          </w:pPr>
          <w:r>
            <w:t>References</w:t>
          </w:r>
        </w:p>
        <w:p w:rsidR="00205F35" w:rsidRDefault="00205F35" w:rsidP="00205F35">
          <w:pPr>
            <w:pStyle w:val="Bibliography"/>
            <w:ind w:left="720" w:hanging="720"/>
            <w:rPr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i/>
              <w:iCs/>
              <w:noProof/>
            </w:rPr>
            <w:t>Ion Exchange for Dummies.</w:t>
          </w:r>
          <w:r>
            <w:rPr>
              <w:noProof/>
            </w:rPr>
            <w:t xml:space="preserve"> (2013). Retrieved October 21, 2013, from Rohm and Haas: http://www.lenntech.com/Data-sheets/Ion-Exchange-for-Dummies-RH.pdf</w:t>
          </w:r>
        </w:p>
        <w:p w:rsidR="00534A0A" w:rsidRPr="00205F35" w:rsidRDefault="00205F35" w:rsidP="00205F35">
          <w:r>
            <w:rPr>
              <w:b/>
              <w:bCs/>
            </w:rPr>
            <w:lastRenderedPageBreak/>
            <w:fldChar w:fldCharType="end"/>
          </w:r>
        </w:p>
      </w:sdtContent>
    </w:sdt>
    <w:sectPr w:rsidR="00534A0A" w:rsidRPr="00205F35" w:rsidSect="009279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E2B2A"/>
    <w:multiLevelType w:val="hybridMultilevel"/>
    <w:tmpl w:val="3564B5D2"/>
    <w:lvl w:ilvl="0" w:tplc="040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">
    <w:nsid w:val="31110F42"/>
    <w:multiLevelType w:val="multilevel"/>
    <w:tmpl w:val="17B25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C94F70"/>
    <w:multiLevelType w:val="hybridMultilevel"/>
    <w:tmpl w:val="17B25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483DC2"/>
    <w:multiLevelType w:val="hybridMultilevel"/>
    <w:tmpl w:val="A9E2DC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8A"/>
    <w:rsid w:val="000D0653"/>
    <w:rsid w:val="00114379"/>
    <w:rsid w:val="00182EA0"/>
    <w:rsid w:val="001A4ABE"/>
    <w:rsid w:val="001F2877"/>
    <w:rsid w:val="00205F35"/>
    <w:rsid w:val="00267E2D"/>
    <w:rsid w:val="002C3CB0"/>
    <w:rsid w:val="002E6979"/>
    <w:rsid w:val="00371E6C"/>
    <w:rsid w:val="003D69AE"/>
    <w:rsid w:val="003E4975"/>
    <w:rsid w:val="003F6CE3"/>
    <w:rsid w:val="00416B98"/>
    <w:rsid w:val="004547E6"/>
    <w:rsid w:val="004B0913"/>
    <w:rsid w:val="004F2F78"/>
    <w:rsid w:val="00503B7C"/>
    <w:rsid w:val="00534A0A"/>
    <w:rsid w:val="005471D1"/>
    <w:rsid w:val="00680497"/>
    <w:rsid w:val="006E0939"/>
    <w:rsid w:val="007D2ED9"/>
    <w:rsid w:val="007D69D9"/>
    <w:rsid w:val="007F7D7D"/>
    <w:rsid w:val="00811F6B"/>
    <w:rsid w:val="00844991"/>
    <w:rsid w:val="008B5A27"/>
    <w:rsid w:val="009279BB"/>
    <w:rsid w:val="00BC5EE5"/>
    <w:rsid w:val="00BD2E9E"/>
    <w:rsid w:val="00CA06EA"/>
    <w:rsid w:val="00D05912"/>
    <w:rsid w:val="00D43DCF"/>
    <w:rsid w:val="00FF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5F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67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7E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05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205F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5F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67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7E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05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205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uoit.ca/EN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13</b:Tag>
    <b:SourceType>DocumentFromInternetSite</b:SourceType>
    <b:Guid>{B65BDA02-D1DA-4190-8BA7-DB2AB797C2DA}</b:Guid>
    <b:Year>2013</b:Year>
    <b:Title>Ion Exchange for Dummies</b:Title>
    <b:InternetSiteTitle>Rohm and Haas</b:InternetSiteTitle>
    <b:URL>http://www.lenntech.com/Data-sheets/Ion-Exchange-for-Dummies-RH.pdf</b:URL>
    <b:YearAccessed>2013</b:YearAccessed>
    <b:MonthAccessed>October</b:MonthAccessed>
    <b:DayAccessed>21</b:DayAccessed>
    <b:RefOrder>1</b:RefOrder>
  </b:Source>
</b:Sources>
</file>

<file path=customXml/itemProps1.xml><?xml version="1.0" encoding="utf-8"?>
<ds:datastoreItem xmlns:ds="http://schemas.openxmlformats.org/officeDocument/2006/customXml" ds:itemID="{A8D5D359-23D4-442C-8F84-142C41CE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Ontario Power Generation</Company>
  <LinksUpToDate>false</LinksUpToDate>
  <CharactersWithSpaces>1602</CharactersWithSpaces>
  <SharedDoc>false</SharedDoc>
  <HLinks>
    <vt:vector size="6" baseType="variant">
      <vt:variant>
        <vt:i4>983065</vt:i4>
      </vt:variant>
      <vt:variant>
        <vt:i4>-1</vt:i4>
      </vt:variant>
      <vt:variant>
        <vt:i4>1028</vt:i4>
      </vt:variant>
      <vt:variant>
        <vt:i4>4</vt:i4>
      </vt:variant>
      <vt:variant>
        <vt:lpwstr>http://www.uoit.ca/EN/index.html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dymarskm</dc:creator>
  <cp:lastModifiedBy>mobilef</cp:lastModifiedBy>
  <cp:revision>5</cp:revision>
  <dcterms:created xsi:type="dcterms:W3CDTF">2013-09-30T16:53:00Z</dcterms:created>
  <dcterms:modified xsi:type="dcterms:W3CDTF">2013-10-21T20:39:00Z</dcterms:modified>
</cp:coreProperties>
</file>