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Pr>
        <w:jc w:val="center"/>
      </w:pPr>
      <w:r>
        <w:t>Buffer</w:t>
      </w:r>
      <w:r w:rsidRPr="005A5FB7">
        <w:t xml:space="preserve"> Lab</w:t>
      </w:r>
    </w:p>
    <w:p w:rsidR="00CE23EC" w:rsidRPr="005A5FB7" w:rsidRDefault="00CE23EC" w:rsidP="00CE23EC">
      <w:pPr>
        <w:jc w:val="center"/>
      </w:pPr>
      <w:r w:rsidRPr="005A5FB7">
        <w:t>Inan Husain</w:t>
      </w:r>
    </w:p>
    <w:p w:rsidR="00CE23EC" w:rsidRPr="005A5FB7" w:rsidRDefault="00CE23EC" w:rsidP="00CE23EC">
      <w:pPr>
        <w:jc w:val="center"/>
      </w:pPr>
      <w:r>
        <w:t>12/17</w:t>
      </w:r>
      <w:r w:rsidRPr="005A5FB7">
        <w:t>/13</w:t>
      </w:r>
    </w:p>
    <w:p w:rsidR="00CE23EC" w:rsidRPr="005A5FB7" w:rsidRDefault="00CE23EC" w:rsidP="00CE23EC">
      <w:pPr>
        <w:jc w:val="center"/>
      </w:pPr>
      <w:r w:rsidRPr="005A5FB7">
        <w:t>Period 4</w:t>
      </w:r>
    </w:p>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p w:rsidR="00CE23EC" w:rsidRPr="005A5FB7" w:rsidRDefault="00CE23EC" w:rsidP="00CE23EC">
      <w:r w:rsidRPr="005A5FB7">
        <w:t xml:space="preserve"> </w:t>
      </w:r>
    </w:p>
    <w:p w:rsidR="00CE23EC" w:rsidRPr="005A5FB7" w:rsidRDefault="00CE23EC" w:rsidP="00CE23EC"/>
    <w:p w:rsidR="00CE23EC" w:rsidRPr="005A5FB7" w:rsidRDefault="00CE23EC" w:rsidP="00CE23EC"/>
    <w:p w:rsidR="00CE23EC" w:rsidRPr="005A5FB7" w:rsidRDefault="00CE23EC" w:rsidP="00CE23EC"/>
    <w:p w:rsidR="00510D73" w:rsidRDefault="00510D73" w:rsidP="00CE23EC">
      <w:pPr>
        <w:spacing w:line="480" w:lineRule="auto"/>
      </w:pPr>
    </w:p>
    <w:p w:rsidR="00D8480E" w:rsidRDefault="00CE23EC" w:rsidP="00CE23EC">
      <w:pPr>
        <w:spacing w:line="480" w:lineRule="auto"/>
        <w:rPr>
          <w:b/>
          <w:u w:val="single"/>
        </w:rPr>
      </w:pPr>
      <w:r>
        <w:rPr>
          <w:b/>
          <w:u w:val="single"/>
        </w:rPr>
        <w:lastRenderedPageBreak/>
        <w:t>Purpose</w:t>
      </w:r>
    </w:p>
    <w:p w:rsidR="00CE23EC" w:rsidRDefault="00CE23EC" w:rsidP="00CE23EC">
      <w:pPr>
        <w:spacing w:line="480" w:lineRule="auto"/>
      </w:pPr>
      <w:r>
        <w:tab/>
        <w:t xml:space="preserve">The purpose of this lab was to determine the whether </w:t>
      </w:r>
      <w:r w:rsidR="00114390">
        <w:t xml:space="preserve">or not </w:t>
      </w:r>
      <w:r>
        <w:t xml:space="preserve">two household substances (Sprite and tonic water) have buffering activity and determine the buffer system within the </w:t>
      </w:r>
      <w:r w:rsidR="00114390">
        <w:t>substance through titrations to find</w:t>
      </w:r>
      <w:r w:rsidR="00510D73">
        <w:t xml:space="preserve"> </w:t>
      </w:r>
      <w:proofErr w:type="spellStart"/>
      <w:r w:rsidR="00510D73">
        <w:t>pKa</w:t>
      </w:r>
      <w:proofErr w:type="spellEnd"/>
      <w:r w:rsidR="00510D73">
        <w:t xml:space="preserve"> and evidence of buffering activity.</w:t>
      </w:r>
    </w:p>
    <w:p w:rsidR="00510D73" w:rsidRDefault="00114390" w:rsidP="00510D73">
      <w:pPr>
        <w:spacing w:line="480" w:lineRule="auto"/>
        <w:rPr>
          <w:b/>
          <w:u w:val="single"/>
        </w:rPr>
      </w:pPr>
      <w:r>
        <w:rPr>
          <w:b/>
          <w:u w:val="single"/>
        </w:rPr>
        <w:t>Procedure</w:t>
      </w:r>
    </w:p>
    <w:p w:rsidR="00510D73" w:rsidRDefault="00510D73" w:rsidP="00510D73">
      <w:pPr>
        <w:spacing w:line="480" w:lineRule="auto"/>
      </w:pPr>
      <w:r>
        <w:t xml:space="preserve">1. </w:t>
      </w:r>
      <w:r w:rsidRPr="0082002C">
        <w:t>Prepare a solution of 10 mL of Sprite and 90 mL of distilled water in a 250-mL beaker.</w:t>
      </w:r>
    </w:p>
    <w:p w:rsidR="00510D73" w:rsidRDefault="00510D73" w:rsidP="00510D73">
      <w:pPr>
        <w:spacing w:line="480" w:lineRule="auto"/>
      </w:pPr>
      <w:r>
        <w:t xml:space="preserve">2. </w:t>
      </w:r>
      <w:r w:rsidRPr="0082002C">
        <w:t>Place a magnetic stirrer in the beaker and place the beaker on the stirrer. Set the stirrer to spin gently.</w:t>
      </w:r>
    </w:p>
    <w:p w:rsidR="00510D73" w:rsidRDefault="00510D73" w:rsidP="00510D73">
      <w:pPr>
        <w:spacing w:line="480" w:lineRule="auto"/>
      </w:pPr>
      <w:r>
        <w:t xml:space="preserve">3. </w:t>
      </w:r>
      <w:r w:rsidRPr="0082002C">
        <w:t xml:space="preserve">Rinse a buret three times with about 7 mL of </w:t>
      </w:r>
      <w:r>
        <w:t xml:space="preserve">0.1 M </w:t>
      </w:r>
      <w:r w:rsidRPr="0082002C">
        <w:t>NaOH each time.</w:t>
      </w:r>
    </w:p>
    <w:p w:rsidR="00510D73" w:rsidRDefault="00510D73" w:rsidP="00510D73">
      <w:pPr>
        <w:spacing w:line="480" w:lineRule="auto"/>
      </w:pPr>
      <w:r>
        <w:t xml:space="preserve">4. </w:t>
      </w:r>
      <w:r w:rsidRPr="0082002C">
        <w:t>Put the buret on a ring stand a</w:t>
      </w:r>
      <w:r>
        <w:t>nd fill the buret with around 45</w:t>
      </w:r>
      <w:r w:rsidRPr="0082002C">
        <w:t xml:space="preserve"> mL of </w:t>
      </w:r>
      <w:r>
        <w:t xml:space="preserve">.1 M </w:t>
      </w:r>
      <w:r w:rsidRPr="0082002C">
        <w:t>NaOH. Record the initial volume.</w:t>
      </w:r>
    </w:p>
    <w:p w:rsidR="00510D73" w:rsidRDefault="00510D73" w:rsidP="00510D73">
      <w:pPr>
        <w:spacing w:line="480" w:lineRule="auto"/>
      </w:pPr>
      <w:r>
        <w:t xml:space="preserve">5. </w:t>
      </w:r>
      <w:r w:rsidRPr="0082002C">
        <w:t>Calibrate a pH probe in a 7.0 pH buffer solution.</w:t>
      </w:r>
    </w:p>
    <w:p w:rsidR="00510D73" w:rsidRDefault="00510D73" w:rsidP="00510D73">
      <w:pPr>
        <w:spacing w:line="480" w:lineRule="auto"/>
      </w:pPr>
      <w:r>
        <w:t xml:space="preserve">6. </w:t>
      </w:r>
      <w:r w:rsidRPr="0082002C">
        <w:t>Set up the pH probe on the ring stand and record the initial pH of the solution in the beaker.</w:t>
      </w:r>
    </w:p>
    <w:p w:rsidR="00510D73" w:rsidRDefault="00510D73" w:rsidP="00510D73">
      <w:pPr>
        <w:spacing w:line="480" w:lineRule="auto"/>
      </w:pPr>
      <w:r>
        <w:t xml:space="preserve">7. </w:t>
      </w:r>
      <w:r w:rsidRPr="0082002C">
        <w:t>Carefully titrate the</w:t>
      </w:r>
      <w:r>
        <w:t xml:space="preserve"> Sprite</w:t>
      </w:r>
      <w:r w:rsidRPr="0082002C">
        <w:t xml:space="preserve"> solution with 1 mL of </w:t>
      </w:r>
      <w:r>
        <w:t>.1 M NaOH</w:t>
      </w:r>
      <w:r w:rsidRPr="0082002C">
        <w:t xml:space="preserve"> at a time, recording the volume and pH for each mL added.</w:t>
      </w:r>
    </w:p>
    <w:p w:rsidR="00510D73" w:rsidRDefault="00510D73" w:rsidP="00510D73">
      <w:pPr>
        <w:spacing w:line="480" w:lineRule="auto"/>
      </w:pPr>
      <w:r>
        <w:t xml:space="preserve">8. </w:t>
      </w:r>
      <w:r w:rsidRPr="0082002C">
        <w:t xml:space="preserve">When pH change is greater than 0.30 per mL of </w:t>
      </w:r>
      <w:r>
        <w:t xml:space="preserve">.1 M </w:t>
      </w:r>
      <w:r w:rsidRPr="0082002C">
        <w:t xml:space="preserve">NaOH added, switch to 0.2 mL of increments of </w:t>
      </w:r>
      <w:r>
        <w:t xml:space="preserve">.1 M </w:t>
      </w:r>
      <w:r w:rsidRPr="0082002C">
        <w:t>NaOH, still recording pH and volume for every 0.2 mL added.</w:t>
      </w:r>
    </w:p>
    <w:p w:rsidR="00510D73" w:rsidRDefault="00510D73" w:rsidP="00510D73">
      <w:pPr>
        <w:spacing w:line="480" w:lineRule="auto"/>
      </w:pPr>
      <w:r>
        <w:t xml:space="preserve">9. </w:t>
      </w:r>
      <w:r w:rsidRPr="0082002C">
        <w:t>When pH change is again greater than 0.30 per 0.20 mL of Sprite solution added, switch back to adding 1 mL at a time until pH is 11.50 or greater.</w:t>
      </w:r>
    </w:p>
    <w:p w:rsidR="00510D73" w:rsidRDefault="00510D73" w:rsidP="00510D73">
      <w:pPr>
        <w:spacing w:line="480" w:lineRule="auto"/>
      </w:pPr>
      <w:r>
        <w:lastRenderedPageBreak/>
        <w:t xml:space="preserve">10. </w:t>
      </w:r>
      <w:r w:rsidRPr="0082002C">
        <w:t>Rinse out the beaker with distilled water, and dry it.</w:t>
      </w:r>
    </w:p>
    <w:p w:rsidR="00510D73" w:rsidRDefault="00510D73" w:rsidP="00510D73">
      <w:pPr>
        <w:spacing w:line="480" w:lineRule="auto"/>
      </w:pPr>
      <w:r>
        <w:t xml:space="preserve">11. </w:t>
      </w:r>
      <w:r w:rsidRPr="0082002C">
        <w:t>Prepare a 100 mL solution containing 90 mL of de-ionized water and 10 mL of tonic water.</w:t>
      </w:r>
    </w:p>
    <w:p w:rsidR="00510D73" w:rsidRDefault="00510D73" w:rsidP="00510D73">
      <w:pPr>
        <w:spacing w:line="480" w:lineRule="auto"/>
      </w:pPr>
      <w:r>
        <w:t xml:space="preserve">12. </w:t>
      </w:r>
      <w:r w:rsidRPr="0082002C">
        <w:t>Repeat steps 3,5,7, 8 and 9 with the tonic water solution</w:t>
      </w:r>
      <w:r>
        <w:t>.</w:t>
      </w:r>
    </w:p>
    <w:p w:rsidR="00510D73" w:rsidRPr="00510D73" w:rsidRDefault="00510D73" w:rsidP="00510D73">
      <w:pPr>
        <w:spacing w:line="480" w:lineRule="auto"/>
        <w:rPr>
          <w:b/>
          <w:u w:val="single"/>
        </w:rPr>
      </w:pPr>
      <w:r>
        <w:t xml:space="preserve">13. </w:t>
      </w:r>
      <w:r w:rsidRPr="0082002C">
        <w:t>Continue titrating until pH is above 10.00 and the change is less than 0.30.  Switch back to titrating 1.00 mL at a time, recording the pH and volume after each addition</w:t>
      </w:r>
      <w:r>
        <w:t>.</w:t>
      </w:r>
    </w:p>
    <w:p w:rsidR="00510D73" w:rsidRPr="00510D73" w:rsidRDefault="00114390" w:rsidP="00510D73">
      <w:pPr>
        <w:spacing w:line="480" w:lineRule="auto"/>
        <w:rPr>
          <w:b/>
          <w:u w:val="single"/>
        </w:rPr>
      </w:pPr>
      <w:r>
        <w:rPr>
          <w:b/>
          <w:u w:val="single"/>
        </w:rPr>
        <w:t>Dat</w:t>
      </w:r>
      <w:r w:rsidR="00510D73">
        <w:rPr>
          <w:b/>
          <w:u w:val="single"/>
        </w:rPr>
        <w:t>a</w:t>
      </w:r>
    </w:p>
    <w:p w:rsidR="00510D73" w:rsidRPr="0082002C" w:rsidRDefault="00510D73" w:rsidP="00510D73">
      <w:pPr>
        <w:spacing w:line="240" w:lineRule="auto"/>
      </w:pPr>
      <w:r>
        <w:t>Table 1: Sprite Titration</w:t>
      </w:r>
    </w:p>
    <w:tbl>
      <w:tblPr>
        <w:tblStyle w:val="TableGrid"/>
        <w:tblW w:w="0" w:type="auto"/>
        <w:tblLook w:val="04A0"/>
      </w:tblPr>
      <w:tblGrid>
        <w:gridCol w:w="2952"/>
        <w:gridCol w:w="2952"/>
        <w:gridCol w:w="2952"/>
      </w:tblGrid>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Buret reading (mL)</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Volume NaOH added (mL)</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pH</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9.40 (initial)</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2.99 (initial)</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10.40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1.00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4.57</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10.60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4.99</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10.80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1.40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5.20</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11.00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5.58</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11.20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1.80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5.76</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11.40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2.00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6.17</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11.60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2.20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6.92</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11.80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2.40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7.80</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12.00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2.60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8.39</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12.20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2.80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8.78</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12.40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3.00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8.92</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12.60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3.20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9.09</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13.60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4.20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9.59</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14.60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5.20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9.92</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15.60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6.20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10.16</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16.60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7.20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10.32</w:t>
            </w:r>
          </w:p>
        </w:tc>
      </w:tr>
      <w:tr w:rsidR="00510D73" w:rsidRPr="0082002C" w:rsidTr="00D8480E">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17.60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8.20</w:t>
            </w:r>
          </w:p>
        </w:tc>
        <w:tc>
          <w:tcPr>
            <w:tcW w:w="2952" w:type="dxa"/>
          </w:tcPr>
          <w:p w:rsidR="00510D73" w:rsidRPr="0082002C" w:rsidRDefault="00510D73" w:rsidP="00510D73">
            <w:pPr>
              <w:spacing w:line="360" w:lineRule="auto"/>
              <w:contextualSpacing/>
              <w:jc w:val="both"/>
              <w:rPr>
                <w:rFonts w:ascii="Times New Roman" w:hAnsi="Times New Roman" w:cs="Times New Roman"/>
              </w:rPr>
            </w:pPr>
            <w:r w:rsidRPr="0082002C">
              <w:rPr>
                <w:rFonts w:ascii="Times New Roman" w:hAnsi="Times New Roman" w:cs="Times New Roman"/>
              </w:rPr>
              <w:t>10.47</w:t>
            </w:r>
          </w:p>
        </w:tc>
      </w:tr>
    </w:tbl>
    <w:p w:rsidR="00510D73" w:rsidRPr="0082002C" w:rsidRDefault="00510D73" w:rsidP="00510D73">
      <w:pPr>
        <w:tabs>
          <w:tab w:val="left" w:pos="6450"/>
        </w:tabs>
        <w:spacing w:line="480" w:lineRule="auto"/>
      </w:pPr>
      <w:r w:rsidRPr="0082002C">
        <w:lastRenderedPageBreak/>
        <w:t>Table 2: Tonic Water</w:t>
      </w:r>
      <w:r>
        <w:t xml:space="preserve"> Titration</w:t>
      </w:r>
    </w:p>
    <w:tbl>
      <w:tblPr>
        <w:tblStyle w:val="TableGrid"/>
        <w:tblW w:w="0" w:type="auto"/>
        <w:tblLook w:val="04A0"/>
      </w:tblPr>
      <w:tblGrid>
        <w:gridCol w:w="2952"/>
        <w:gridCol w:w="2952"/>
        <w:gridCol w:w="2952"/>
      </w:tblGrid>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Buret Reading (mL)</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Volume NaOH added (mL)</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pH</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17.50 (initial)</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2.75 (initial)</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18.50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2.90</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19.50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3.31</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20.50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3.00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3.89</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21.50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4.00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4.42</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21.70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4.20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4.50</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21.90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4.40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4.69</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22.10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4.60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4.82</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22.30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4.80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5.01</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22.50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5.15</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22.70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5.20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5.21</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22.90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5.40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5.32</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23.20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5.70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5.53</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23.50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6.00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5.79</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23.70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6.20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5.87</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23.90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6.40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5.93</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24.10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6.60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6.11</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24.30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6.80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6.35</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24.50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7.00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6.67</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24.70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7.20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7.10</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24.90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7.40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8.32</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25.10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7.60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8.84</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25.30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7.80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9.24</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25.50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8.00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9.36</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26.50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9.00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9.85</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27.50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10.00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10.20</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28.50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11.00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10.45</w:t>
            </w:r>
          </w:p>
        </w:tc>
      </w:tr>
      <w:tr w:rsidR="00510D73" w:rsidRPr="0082002C" w:rsidTr="00D8480E">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29.50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12.00</w:t>
            </w:r>
          </w:p>
        </w:tc>
        <w:tc>
          <w:tcPr>
            <w:tcW w:w="2952" w:type="dxa"/>
          </w:tcPr>
          <w:p w:rsidR="00510D73" w:rsidRPr="0082002C" w:rsidRDefault="00510D73" w:rsidP="00022C9D">
            <w:pPr>
              <w:contextualSpacing/>
              <w:rPr>
                <w:rFonts w:ascii="Times New Roman" w:hAnsi="Times New Roman" w:cs="Times New Roman"/>
              </w:rPr>
            </w:pPr>
            <w:r w:rsidRPr="0082002C">
              <w:rPr>
                <w:rFonts w:ascii="Times New Roman" w:hAnsi="Times New Roman" w:cs="Times New Roman"/>
              </w:rPr>
              <w:t>10.56</w:t>
            </w:r>
          </w:p>
        </w:tc>
      </w:tr>
    </w:tbl>
    <w:p w:rsidR="00510D73" w:rsidRPr="00510D73" w:rsidRDefault="00510D73" w:rsidP="00CE23EC">
      <w:pPr>
        <w:spacing w:line="480" w:lineRule="auto"/>
      </w:pPr>
    </w:p>
    <w:p w:rsidR="00022C9D" w:rsidRDefault="00022C9D" w:rsidP="00CE23EC">
      <w:pPr>
        <w:spacing w:line="480" w:lineRule="auto"/>
        <w:rPr>
          <w:b/>
          <w:u w:val="single"/>
        </w:rPr>
      </w:pPr>
    </w:p>
    <w:p w:rsidR="00022C9D" w:rsidRDefault="00022C9D" w:rsidP="00CE23EC">
      <w:pPr>
        <w:spacing w:line="480" w:lineRule="auto"/>
        <w:rPr>
          <w:b/>
          <w:u w:val="single"/>
        </w:rPr>
      </w:pPr>
    </w:p>
    <w:p w:rsidR="00022C9D" w:rsidRDefault="00022C9D" w:rsidP="00CE23EC">
      <w:pPr>
        <w:spacing w:line="480" w:lineRule="auto"/>
        <w:rPr>
          <w:b/>
          <w:u w:val="single"/>
        </w:rPr>
      </w:pPr>
    </w:p>
    <w:p w:rsidR="00114390" w:rsidRDefault="00114390" w:rsidP="00CE23EC">
      <w:pPr>
        <w:spacing w:line="480" w:lineRule="auto"/>
        <w:rPr>
          <w:b/>
          <w:u w:val="single"/>
        </w:rPr>
      </w:pPr>
      <w:r>
        <w:rPr>
          <w:b/>
          <w:u w:val="single"/>
        </w:rPr>
        <w:lastRenderedPageBreak/>
        <w:t>Graphs and Calculations</w:t>
      </w:r>
    </w:p>
    <w:p w:rsidR="00923F1D" w:rsidRDefault="00923F1D" w:rsidP="00923F1D">
      <w:pPr>
        <w:spacing w:line="480" w:lineRule="auto"/>
        <w:jc w:val="center"/>
      </w:pPr>
      <w:r w:rsidRPr="00923F1D">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83978" w:rsidRPr="005B0A68" w:rsidRDefault="00883978" w:rsidP="00883978">
      <w:pPr>
        <w:spacing w:line="480" w:lineRule="auto"/>
      </w:pPr>
      <w:r>
        <w:tab/>
        <w:t>The Sprite titration rose in pH fairly quickly and did not show much buffering activity although the pH rise did slow down a bit indicating some form o</w:t>
      </w:r>
      <w:r w:rsidR="00C20F70">
        <w:t>f buffering activity.</w:t>
      </w:r>
      <w:r w:rsidR="00E822E8">
        <w:t xml:space="preserve"> Only one equivalence </w:t>
      </w:r>
      <w:r>
        <w:t xml:space="preserve">point </w:t>
      </w:r>
      <w:r w:rsidR="00E822E8">
        <w:t xml:space="preserve">was clearly visible and it </w:t>
      </w:r>
      <w:r>
        <w:t>appeared to be at a pH of 8.4 with 2.6 mL of NaOH added</w:t>
      </w:r>
      <w:r w:rsidR="00E822E8">
        <w:t xml:space="preserve">. The half equivalence point then would have occurred with 1.3 mL of NaOH added with a pH of 5.2. </w:t>
      </w:r>
      <w:r>
        <w:t xml:space="preserve">The pH equaled </w:t>
      </w:r>
      <w:proofErr w:type="spellStart"/>
      <w:r>
        <w:t>pK</w:t>
      </w:r>
      <w:r>
        <w:rPr>
          <w:vertAlign w:val="subscript"/>
        </w:rPr>
        <w:t>a</w:t>
      </w:r>
      <w:proofErr w:type="spellEnd"/>
      <w:r>
        <w:t xml:space="preserve"> at this point sin</w:t>
      </w:r>
      <w:r w:rsidR="00C20F70">
        <w:t xml:space="preserve">ce this was a weak acid, so </w:t>
      </w:r>
      <w:proofErr w:type="spellStart"/>
      <w:r w:rsidR="00E822E8" w:rsidRPr="00E822E8">
        <w:t>pK</w:t>
      </w:r>
      <w:r w:rsidR="00E822E8">
        <w:t>a</w:t>
      </w:r>
      <w:proofErr w:type="spellEnd"/>
      <w:r w:rsidR="00E822E8">
        <w:t xml:space="preserve"> was 5.2 and </w:t>
      </w:r>
      <w:r w:rsidR="00C20F70" w:rsidRPr="00E822E8">
        <w:t>according</w:t>
      </w:r>
      <w:r w:rsidR="00C20F70">
        <w:t xml:space="preserve"> to Table 1 from the lab handout, citric acid/citrate ion appeared to be the buffering system responsible for the buffering effect in sprite.</w:t>
      </w:r>
      <w:r w:rsidR="005B0A68">
        <w:t xml:space="preserve"> The neutralization reaction for citric acid was C</w:t>
      </w:r>
      <w:r w:rsidR="005B0A68">
        <w:rPr>
          <w:vertAlign w:val="subscript"/>
        </w:rPr>
        <w:t>6</w:t>
      </w:r>
      <w:r w:rsidR="005B0A68">
        <w:t>H</w:t>
      </w:r>
      <w:r w:rsidR="005B0A68">
        <w:rPr>
          <w:vertAlign w:val="subscript"/>
        </w:rPr>
        <w:t>8</w:t>
      </w:r>
      <w:r w:rsidR="005B0A68">
        <w:t>O</w:t>
      </w:r>
      <w:r w:rsidR="005B0A68">
        <w:rPr>
          <w:vertAlign w:val="subscript"/>
        </w:rPr>
        <w:t xml:space="preserve">7 </w:t>
      </w:r>
      <w:r w:rsidR="005B0A68">
        <w:t>+3 NaOH → 3 H</w:t>
      </w:r>
      <w:r w:rsidR="005B0A68">
        <w:rPr>
          <w:vertAlign w:val="subscript"/>
        </w:rPr>
        <w:t>2</w:t>
      </w:r>
      <w:r w:rsidR="005B0A68">
        <w:t>O + Na</w:t>
      </w:r>
      <w:r w:rsidR="005B0A68">
        <w:rPr>
          <w:vertAlign w:val="subscript"/>
        </w:rPr>
        <w:t>3</w:t>
      </w:r>
      <w:r w:rsidR="005B0A68">
        <w:t>C</w:t>
      </w:r>
      <w:r w:rsidR="005B0A68">
        <w:rPr>
          <w:vertAlign w:val="subscript"/>
        </w:rPr>
        <w:t>6</w:t>
      </w:r>
      <w:r w:rsidR="005B0A68">
        <w:t>H</w:t>
      </w:r>
      <w:r w:rsidR="005B0A68">
        <w:rPr>
          <w:vertAlign w:val="subscript"/>
        </w:rPr>
        <w:t>5</w:t>
      </w:r>
      <w:r w:rsidR="005B0A68">
        <w:t>O</w:t>
      </w:r>
      <w:r w:rsidR="005B0A68">
        <w:rPr>
          <w:vertAlign w:val="subscript"/>
        </w:rPr>
        <w:t>7</w:t>
      </w:r>
      <w:r w:rsidR="005B0A68">
        <w:t>.</w:t>
      </w:r>
    </w:p>
    <w:p w:rsidR="00C20F70" w:rsidRDefault="00C20F70" w:rsidP="00C20F70">
      <w:pPr>
        <w:spacing w:line="480" w:lineRule="auto"/>
        <w:jc w:val="center"/>
      </w:pPr>
      <w:r w:rsidRPr="00C20F70">
        <w:lastRenderedPageBreak/>
        <w:drawing>
          <wp:inline distT="0" distB="0" distL="0" distR="0">
            <wp:extent cx="4572000" cy="2743200"/>
            <wp:effectExtent l="19050" t="0" r="19050" b="0"/>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20F70" w:rsidRPr="005B0A68" w:rsidRDefault="00C20F70" w:rsidP="00C20F70">
      <w:pPr>
        <w:spacing w:line="480" w:lineRule="auto"/>
      </w:pPr>
      <w:r>
        <w:tab/>
        <w:t xml:space="preserve">The titration curve for tonic water was a lot more gradual in the rise in pH than the titration curve for Sprite. Once can see buffering activity in this lab as it slows down and then rises a little more quickly at about 6 mL of NaOH added and slows down again indicating more buffering activity. There were two equivalence points present in this curve one at a pH of 5.5 with 5.7 mL of NaOH added and </w:t>
      </w:r>
      <w:r w:rsidR="001D0D37">
        <w:t>one at a pH of 7.7 with 7.3 mL of NaOH added.</w:t>
      </w:r>
      <w:r w:rsidR="00E822E8">
        <w:t xml:space="preserve"> This meant that there were two half equivalence points</w:t>
      </w:r>
      <w:r w:rsidR="0076282A">
        <w:t xml:space="preserve"> with 2.4 mL and 6.7 mL of NaOH added with pH values of 3.5 and 6.1, respectively. According to table 1, this was substance had a quinine (C</w:t>
      </w:r>
      <w:r w:rsidR="0076282A">
        <w:rPr>
          <w:vertAlign w:val="subscript"/>
        </w:rPr>
        <w:t>20</w:t>
      </w:r>
      <w:r w:rsidR="0076282A">
        <w:t>H</w:t>
      </w:r>
      <w:r w:rsidR="0076282A">
        <w:rPr>
          <w:vertAlign w:val="subscript"/>
        </w:rPr>
        <w:t>24</w:t>
      </w:r>
      <w:r w:rsidR="0076282A">
        <w:t>N</w:t>
      </w:r>
      <w:r w:rsidR="0076282A">
        <w:rPr>
          <w:vertAlign w:val="subscript"/>
        </w:rPr>
        <w:t>2</w:t>
      </w:r>
      <w:r w:rsidR="0076282A">
        <w:t>O</w:t>
      </w:r>
      <w:r w:rsidR="0076282A">
        <w:rPr>
          <w:vertAlign w:val="subscript"/>
        </w:rPr>
        <w:t>2</w:t>
      </w:r>
      <w:r w:rsidR="0076282A">
        <w:t>)/ C</w:t>
      </w:r>
      <w:r w:rsidR="0076282A">
        <w:rPr>
          <w:vertAlign w:val="subscript"/>
        </w:rPr>
        <w:t>20</w:t>
      </w:r>
      <w:r w:rsidR="0076282A">
        <w:t>H</w:t>
      </w:r>
      <w:r w:rsidR="0076282A">
        <w:rPr>
          <w:vertAlign w:val="subscript"/>
        </w:rPr>
        <w:t>23</w:t>
      </w:r>
      <w:r w:rsidR="0076282A">
        <w:t>N</w:t>
      </w:r>
      <w:r w:rsidR="0076282A">
        <w:rPr>
          <w:vertAlign w:val="subscript"/>
        </w:rPr>
        <w:t>2</w:t>
      </w:r>
      <w:r w:rsidR="0076282A">
        <w:t>O</w:t>
      </w:r>
      <w:r w:rsidR="0076282A">
        <w:rPr>
          <w:vertAlign w:val="subscript"/>
        </w:rPr>
        <w:t>2</w:t>
      </w:r>
      <w:r w:rsidR="0076282A">
        <w:rPr>
          <w:vertAlign w:val="superscript"/>
        </w:rPr>
        <w:t>-1</w:t>
      </w:r>
      <w:r w:rsidR="0076282A">
        <w:t xml:space="preserve"> buffer system.</w:t>
      </w:r>
      <w:r w:rsidR="005B0A68">
        <w:t xml:space="preserve"> The neutralization reaction for quinine was: C</w:t>
      </w:r>
      <w:r w:rsidR="005B0A68">
        <w:rPr>
          <w:vertAlign w:val="subscript"/>
        </w:rPr>
        <w:t>20</w:t>
      </w:r>
      <w:r w:rsidR="005B0A68">
        <w:t>H</w:t>
      </w:r>
      <w:r w:rsidR="005B0A68">
        <w:rPr>
          <w:vertAlign w:val="subscript"/>
        </w:rPr>
        <w:t>24</w:t>
      </w:r>
      <w:r w:rsidR="005B0A68">
        <w:t>N</w:t>
      </w:r>
      <w:r w:rsidR="005B0A68">
        <w:rPr>
          <w:vertAlign w:val="subscript"/>
        </w:rPr>
        <w:t>2</w:t>
      </w:r>
      <w:r w:rsidR="005B0A68">
        <w:t>O</w:t>
      </w:r>
      <w:r w:rsidR="005B0A68">
        <w:rPr>
          <w:vertAlign w:val="subscript"/>
        </w:rPr>
        <w:t xml:space="preserve">2 </w:t>
      </w:r>
      <w:r w:rsidR="005B0A68">
        <w:t>+ NaOH → H</w:t>
      </w:r>
      <w:r w:rsidR="005B0A68">
        <w:rPr>
          <w:vertAlign w:val="subscript"/>
        </w:rPr>
        <w:t>2</w:t>
      </w:r>
      <w:r w:rsidR="005B0A68">
        <w:t>O + C</w:t>
      </w:r>
      <w:r w:rsidR="005B0A68">
        <w:rPr>
          <w:vertAlign w:val="subscript"/>
        </w:rPr>
        <w:t>20</w:t>
      </w:r>
      <w:r w:rsidR="005B0A68">
        <w:t>H</w:t>
      </w:r>
      <w:r w:rsidR="005B0A68">
        <w:rPr>
          <w:vertAlign w:val="subscript"/>
        </w:rPr>
        <w:t>23</w:t>
      </w:r>
      <w:r w:rsidR="005B0A68">
        <w:t>N</w:t>
      </w:r>
      <w:r w:rsidR="005B0A68">
        <w:rPr>
          <w:vertAlign w:val="subscript"/>
        </w:rPr>
        <w:t>2</w:t>
      </w:r>
      <w:r w:rsidR="005B0A68">
        <w:t>O</w:t>
      </w:r>
      <w:r w:rsidR="005B0A68">
        <w:rPr>
          <w:vertAlign w:val="subscript"/>
        </w:rPr>
        <w:t>2</w:t>
      </w:r>
      <w:r w:rsidR="005B0A68">
        <w:t>Na.</w:t>
      </w:r>
    </w:p>
    <w:p w:rsidR="0076282A" w:rsidRDefault="0076282A" w:rsidP="00C20F70">
      <w:pPr>
        <w:spacing w:line="480" w:lineRule="auto"/>
      </w:pPr>
      <w:r>
        <w:rPr>
          <w:b/>
          <w:u w:val="single"/>
        </w:rPr>
        <w:t>Conclusion</w:t>
      </w:r>
    </w:p>
    <w:p w:rsidR="0076282A" w:rsidRPr="0076282A" w:rsidRDefault="0076282A" w:rsidP="00C20F70">
      <w:pPr>
        <w:spacing w:line="480" w:lineRule="auto"/>
      </w:pPr>
      <w:r>
        <w:tab/>
        <w:t>Sprite was found to have a citric acid/citrate ion buffer system with at least one</w:t>
      </w:r>
      <w:r w:rsidR="005B0A68">
        <w:t xml:space="preserve"> calculated</w:t>
      </w:r>
      <w:r>
        <w:t xml:space="preserve"> </w:t>
      </w:r>
      <w:proofErr w:type="spellStart"/>
      <w:r>
        <w:t>pK</w:t>
      </w:r>
      <w:r>
        <w:rPr>
          <w:vertAlign w:val="subscript"/>
        </w:rPr>
        <w:t>a</w:t>
      </w:r>
      <w:proofErr w:type="spellEnd"/>
      <w:r>
        <w:t xml:space="preserve"> value of 5.2</w:t>
      </w:r>
      <w:r w:rsidR="005B0A68">
        <w:t xml:space="preserve"> and tonic water had a quinine (C</w:t>
      </w:r>
      <w:r w:rsidR="005B0A68">
        <w:rPr>
          <w:vertAlign w:val="subscript"/>
        </w:rPr>
        <w:t>20</w:t>
      </w:r>
      <w:r w:rsidR="005B0A68">
        <w:t>H</w:t>
      </w:r>
      <w:r w:rsidR="005B0A68">
        <w:rPr>
          <w:vertAlign w:val="subscript"/>
        </w:rPr>
        <w:t>24</w:t>
      </w:r>
      <w:r w:rsidR="005B0A68">
        <w:t>N</w:t>
      </w:r>
      <w:r w:rsidR="005B0A68">
        <w:rPr>
          <w:vertAlign w:val="subscript"/>
        </w:rPr>
        <w:t>2</w:t>
      </w:r>
      <w:r w:rsidR="005B0A68">
        <w:t>O</w:t>
      </w:r>
      <w:r w:rsidR="005B0A68">
        <w:rPr>
          <w:vertAlign w:val="subscript"/>
        </w:rPr>
        <w:t>2</w:t>
      </w:r>
      <w:r w:rsidR="005B0A68">
        <w:t>)/ C</w:t>
      </w:r>
      <w:r w:rsidR="005B0A68">
        <w:rPr>
          <w:vertAlign w:val="subscript"/>
        </w:rPr>
        <w:t>20</w:t>
      </w:r>
      <w:r w:rsidR="005B0A68">
        <w:t>H</w:t>
      </w:r>
      <w:r w:rsidR="005B0A68">
        <w:rPr>
          <w:vertAlign w:val="subscript"/>
        </w:rPr>
        <w:t>23</w:t>
      </w:r>
      <w:r w:rsidR="005B0A68">
        <w:t>N</w:t>
      </w:r>
      <w:r w:rsidR="005B0A68">
        <w:rPr>
          <w:vertAlign w:val="subscript"/>
        </w:rPr>
        <w:t>2</w:t>
      </w:r>
      <w:r w:rsidR="005B0A68">
        <w:t>O</w:t>
      </w:r>
      <w:r w:rsidR="005B0A68">
        <w:rPr>
          <w:vertAlign w:val="subscript"/>
        </w:rPr>
        <w:t>2</w:t>
      </w:r>
      <w:r w:rsidR="005B0A68">
        <w:rPr>
          <w:vertAlign w:val="superscript"/>
        </w:rPr>
        <w:t>-1</w:t>
      </w:r>
      <w:r w:rsidR="005B0A68">
        <w:t xml:space="preserve"> buffer system with </w:t>
      </w:r>
      <w:proofErr w:type="spellStart"/>
      <w:r w:rsidR="005B0A68">
        <w:t>pK</w:t>
      </w:r>
      <w:r w:rsidR="005B0A68">
        <w:rPr>
          <w:vertAlign w:val="subscript"/>
        </w:rPr>
        <w:t>a</w:t>
      </w:r>
      <w:proofErr w:type="spellEnd"/>
      <w:r w:rsidR="005B0A68">
        <w:t xml:space="preserve"> values of 3.5 and 6.1.</w:t>
      </w:r>
      <w:r w:rsidR="005B0A68" w:rsidRPr="005B0A68">
        <w:t xml:space="preserve"> </w:t>
      </w:r>
      <w:r w:rsidR="005B0A68">
        <w:t>The neutralization reaction for citric acid was C</w:t>
      </w:r>
      <w:r w:rsidR="005B0A68">
        <w:rPr>
          <w:vertAlign w:val="subscript"/>
        </w:rPr>
        <w:t>6</w:t>
      </w:r>
      <w:r w:rsidR="005B0A68">
        <w:t>H</w:t>
      </w:r>
      <w:r w:rsidR="005B0A68">
        <w:rPr>
          <w:vertAlign w:val="subscript"/>
        </w:rPr>
        <w:t>8</w:t>
      </w:r>
      <w:r w:rsidR="005B0A68">
        <w:t>O</w:t>
      </w:r>
      <w:r w:rsidR="005B0A68">
        <w:rPr>
          <w:vertAlign w:val="subscript"/>
        </w:rPr>
        <w:t xml:space="preserve">7 </w:t>
      </w:r>
      <w:r w:rsidR="005B0A68">
        <w:t>+3 NaOH → 3 H</w:t>
      </w:r>
      <w:r w:rsidR="005B0A68">
        <w:rPr>
          <w:vertAlign w:val="subscript"/>
        </w:rPr>
        <w:t>2</w:t>
      </w:r>
      <w:r w:rsidR="005B0A68">
        <w:t>O + Na</w:t>
      </w:r>
      <w:r w:rsidR="005B0A68">
        <w:rPr>
          <w:vertAlign w:val="subscript"/>
        </w:rPr>
        <w:t>3</w:t>
      </w:r>
      <w:r w:rsidR="005B0A68">
        <w:t>C</w:t>
      </w:r>
      <w:r w:rsidR="005B0A68">
        <w:rPr>
          <w:vertAlign w:val="subscript"/>
        </w:rPr>
        <w:t>6</w:t>
      </w:r>
      <w:r w:rsidR="005B0A68">
        <w:t>H</w:t>
      </w:r>
      <w:r w:rsidR="005B0A68">
        <w:rPr>
          <w:vertAlign w:val="subscript"/>
        </w:rPr>
        <w:t>5</w:t>
      </w:r>
      <w:r w:rsidR="005B0A68">
        <w:t>O</w:t>
      </w:r>
      <w:r w:rsidR="005B0A68">
        <w:rPr>
          <w:vertAlign w:val="subscript"/>
        </w:rPr>
        <w:t>7</w:t>
      </w:r>
      <w:r w:rsidR="005B0A68">
        <w:t xml:space="preserve"> and the neutralization reaction for quinine was: C</w:t>
      </w:r>
      <w:r w:rsidR="005B0A68">
        <w:rPr>
          <w:vertAlign w:val="subscript"/>
        </w:rPr>
        <w:t>20</w:t>
      </w:r>
      <w:r w:rsidR="005B0A68">
        <w:t>H</w:t>
      </w:r>
      <w:r w:rsidR="005B0A68">
        <w:rPr>
          <w:vertAlign w:val="subscript"/>
        </w:rPr>
        <w:t>24</w:t>
      </w:r>
      <w:r w:rsidR="005B0A68">
        <w:t>N</w:t>
      </w:r>
      <w:r w:rsidR="005B0A68">
        <w:rPr>
          <w:vertAlign w:val="subscript"/>
        </w:rPr>
        <w:t>2</w:t>
      </w:r>
      <w:r w:rsidR="005B0A68">
        <w:t>O</w:t>
      </w:r>
      <w:r w:rsidR="005B0A68">
        <w:rPr>
          <w:vertAlign w:val="subscript"/>
        </w:rPr>
        <w:t xml:space="preserve">2 </w:t>
      </w:r>
      <w:r w:rsidR="005B0A68">
        <w:t>+ NaOH → H</w:t>
      </w:r>
      <w:r w:rsidR="005B0A68">
        <w:rPr>
          <w:vertAlign w:val="subscript"/>
        </w:rPr>
        <w:t>2</w:t>
      </w:r>
      <w:r w:rsidR="005B0A68">
        <w:t xml:space="preserve">O </w:t>
      </w:r>
      <w:r w:rsidR="005B0A68">
        <w:lastRenderedPageBreak/>
        <w:t>+ C</w:t>
      </w:r>
      <w:r w:rsidR="005B0A68">
        <w:rPr>
          <w:vertAlign w:val="subscript"/>
        </w:rPr>
        <w:t>20</w:t>
      </w:r>
      <w:r w:rsidR="005B0A68">
        <w:t>H</w:t>
      </w:r>
      <w:r w:rsidR="005B0A68">
        <w:rPr>
          <w:vertAlign w:val="subscript"/>
        </w:rPr>
        <w:t>23</w:t>
      </w:r>
      <w:r w:rsidR="005B0A68">
        <w:t>N</w:t>
      </w:r>
      <w:r w:rsidR="005B0A68">
        <w:rPr>
          <w:vertAlign w:val="subscript"/>
        </w:rPr>
        <w:t>2</w:t>
      </w:r>
      <w:r w:rsidR="005B0A68">
        <w:t>O</w:t>
      </w:r>
      <w:r w:rsidR="005B0A68">
        <w:rPr>
          <w:vertAlign w:val="subscript"/>
        </w:rPr>
        <w:t>2</w:t>
      </w:r>
      <w:r w:rsidR="005B0A68">
        <w:t xml:space="preserve">Na. Both of these substances showed buffering activity as they both showed decreases in slope after an initial sharper rise in </w:t>
      </w:r>
      <w:proofErr w:type="spellStart"/>
      <w:r w:rsidR="005B0A68">
        <w:t>pH.</w:t>
      </w:r>
      <w:proofErr w:type="spellEnd"/>
    </w:p>
    <w:p w:rsidR="00114390" w:rsidRDefault="00114390" w:rsidP="00CE23EC">
      <w:pPr>
        <w:spacing w:line="480" w:lineRule="auto"/>
        <w:rPr>
          <w:b/>
          <w:u w:val="single"/>
        </w:rPr>
      </w:pPr>
      <w:r>
        <w:rPr>
          <w:b/>
          <w:u w:val="single"/>
        </w:rPr>
        <w:t>Questions</w:t>
      </w:r>
    </w:p>
    <w:p w:rsidR="00114390" w:rsidRDefault="000F6631" w:rsidP="00CE23EC">
      <w:pPr>
        <w:spacing w:line="480" w:lineRule="auto"/>
      </w:pPr>
      <w:r>
        <w:t>Pre-Lab Question</w:t>
      </w:r>
      <w:r w:rsidR="00D8480E">
        <w:t>s</w:t>
      </w:r>
    </w:p>
    <w:p w:rsidR="000F6631" w:rsidRDefault="000F6631" w:rsidP="00CE23EC">
      <w:pPr>
        <w:spacing w:line="480" w:lineRule="auto"/>
      </w:pPr>
      <w:r>
        <w:t>1. A buffer was a mixture of a weak acid and its conjugate base or a weak base and its conjugate acid.</w:t>
      </w:r>
    </w:p>
    <w:p w:rsidR="000F6631" w:rsidRDefault="000F6631" w:rsidP="00CE23EC">
      <w:pPr>
        <w:spacing w:line="480" w:lineRule="auto"/>
      </w:pPr>
      <w:r>
        <w:t>2.</w:t>
      </w:r>
      <w:r w:rsidR="00D8480E">
        <w:t xml:space="preserve"> The buffer effect would eventually disappear since eventually NaOH would neutralize all of the acetic acid, so the pH would rise significantly once this happened as there would only be hydroxide ion being added to the solution since there would not be any acetic acid to neutralize the sodium hydroxide after a certain point.</w:t>
      </w:r>
    </w:p>
    <w:p w:rsidR="00D8480E" w:rsidRDefault="00D8480E" w:rsidP="00CE23EC">
      <w:pPr>
        <w:spacing w:line="480" w:lineRule="auto"/>
      </w:pPr>
      <w:r>
        <w:t>3. Titration curve B represented the strong acid-strong base titration since it started at a very low pH, stayed pretty constant down there and then dramatically rose</w:t>
      </w:r>
      <w:r w:rsidR="00E822E8">
        <w:t xml:space="preserve"> to a high </w:t>
      </w:r>
      <w:proofErr w:type="spellStart"/>
      <w:r w:rsidR="00E822E8">
        <w:t>pH.</w:t>
      </w:r>
      <w:proofErr w:type="spellEnd"/>
      <w:r w:rsidR="00E822E8">
        <w:t xml:space="preserve"> Titration curve A</w:t>
      </w:r>
      <w:r>
        <w:t xml:space="preserve"> represented the weak acid-strong base titration </w:t>
      </w:r>
      <w:r w:rsidR="00A911D2">
        <w:t xml:space="preserve"> since it started at a higher pH, but still ended at the same pH as titration curve B. Titration curve A displayed a buffer effect as it rose steadily, but at a certain point both the weak acid and its conjugate base were present resulting in a buffer solution.</w:t>
      </w:r>
    </w:p>
    <w:p w:rsidR="00A911D2" w:rsidRDefault="00A911D2" w:rsidP="00CE23EC">
      <w:pPr>
        <w:spacing w:line="480" w:lineRule="auto"/>
      </w:pPr>
      <w:r>
        <w:t xml:space="preserve">4. The equivalence point was where the moles of titrant added was equal to the number of moles of the titrate in the solution. The equivalence point for curve A was approximately at a pH of </w:t>
      </w:r>
      <w:r w:rsidR="00AE6827">
        <w:t>9 while the equivalence point for curve B was at a pH of 7.</w:t>
      </w:r>
    </w:p>
    <w:p w:rsidR="00AE6827" w:rsidRDefault="00AE6827" w:rsidP="00CE23EC">
      <w:pPr>
        <w:spacing w:line="480" w:lineRule="auto"/>
      </w:pPr>
      <w:r>
        <w:t xml:space="preserve">5. </w:t>
      </w:r>
      <w:proofErr w:type="spellStart"/>
      <w:r>
        <w:t>pK</w:t>
      </w:r>
      <w:r>
        <w:rPr>
          <w:vertAlign w:val="subscript"/>
        </w:rPr>
        <w:t>a</w:t>
      </w:r>
      <w:proofErr w:type="spellEnd"/>
      <w:r>
        <w:t xml:space="preserve"> equaled pH at the half equivalence point (where half of the volume of the equivalence point had been added).</w:t>
      </w:r>
    </w:p>
    <w:p w:rsidR="00AE6827" w:rsidRDefault="00AE6827" w:rsidP="00CE23EC">
      <w:pPr>
        <w:spacing w:line="480" w:lineRule="auto"/>
      </w:pPr>
      <w:r>
        <w:lastRenderedPageBreak/>
        <w:t xml:space="preserve">6. </w:t>
      </w:r>
    </w:p>
    <w:p w:rsidR="00AE6827" w:rsidRDefault="00AE6827" w:rsidP="00E822E8">
      <w:pPr>
        <w:spacing w:line="480" w:lineRule="auto"/>
        <w:jc w:val="center"/>
      </w:pPr>
      <w:r w:rsidRPr="00AE6827">
        <w:rPr>
          <w:noProof/>
        </w:rPr>
        <w:drawing>
          <wp:inline distT="0" distB="0" distL="0" distR="0">
            <wp:extent cx="4371975" cy="335056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373959" cy="3352086"/>
                    </a:xfrm>
                    <a:prstGeom prst="rect">
                      <a:avLst/>
                    </a:prstGeom>
                    <a:noFill/>
                    <a:ln w="9525">
                      <a:noFill/>
                      <a:miter lim="800000"/>
                      <a:headEnd/>
                      <a:tailEnd/>
                    </a:ln>
                  </pic:spPr>
                </pic:pic>
              </a:graphicData>
            </a:graphic>
          </wp:inline>
        </w:drawing>
      </w:r>
    </w:p>
    <w:p w:rsidR="00AE6827" w:rsidRDefault="00AE6827" w:rsidP="00CE23EC">
      <w:pPr>
        <w:spacing w:line="480" w:lineRule="auto"/>
      </w:pPr>
      <w:r>
        <w:t xml:space="preserve">The best estimate for </w:t>
      </w:r>
      <w:proofErr w:type="spellStart"/>
      <w:r>
        <w:t>pK</w:t>
      </w:r>
      <w:r>
        <w:rPr>
          <w:vertAlign w:val="subscript"/>
        </w:rPr>
        <w:t>a</w:t>
      </w:r>
      <w:proofErr w:type="spellEnd"/>
      <w:r>
        <w:t xml:space="preserve"> would be at a pH of 4.5.</w:t>
      </w:r>
    </w:p>
    <w:p w:rsidR="00AE6827" w:rsidRDefault="00AE6827" w:rsidP="00CE23EC">
      <w:pPr>
        <w:spacing w:line="480" w:lineRule="auto"/>
      </w:pPr>
      <w:r>
        <w:t>7.</w:t>
      </w:r>
      <w:r w:rsidR="00D70BA5">
        <w:t xml:space="preserve"> For a basic buffer, the buffering region would be at a pH above the point where all the buffer was neutralized and the equivalence point would be at a pH below 7. For an acidic buffer, the buffering region would be at a pH below the point where all the buffer was neutralized and the equivalence point would be at a pH above 7.</w:t>
      </w:r>
    </w:p>
    <w:p w:rsidR="00D70BA5" w:rsidRDefault="00D70BA5" w:rsidP="00CE23EC">
      <w:pPr>
        <w:spacing w:line="480" w:lineRule="auto"/>
      </w:pPr>
      <w:r>
        <w:t>8. The neutralization reaction would be: CH</w:t>
      </w:r>
      <w:r>
        <w:rPr>
          <w:vertAlign w:val="subscript"/>
        </w:rPr>
        <w:t>3</w:t>
      </w:r>
      <w:r>
        <w:t>COOH (aq) + Na</w:t>
      </w:r>
      <w:r>
        <w:rPr>
          <w:vertAlign w:val="superscript"/>
        </w:rPr>
        <w:t>+</w:t>
      </w:r>
      <w:r>
        <w:t xml:space="preserve"> (aq) + OH</w:t>
      </w:r>
      <w:r>
        <w:rPr>
          <w:vertAlign w:val="superscript"/>
        </w:rPr>
        <w:t>-</w:t>
      </w:r>
      <w:r>
        <w:t xml:space="preserve"> (aq) → H</w:t>
      </w:r>
      <w:r>
        <w:rPr>
          <w:vertAlign w:val="subscript"/>
        </w:rPr>
        <w:t>2</w:t>
      </w:r>
      <w:r>
        <w:t>O (l) + CH</w:t>
      </w:r>
      <w:r>
        <w:rPr>
          <w:vertAlign w:val="subscript"/>
        </w:rPr>
        <w:t>3</w:t>
      </w:r>
      <w:r>
        <w:t>COONa (aq).</w:t>
      </w:r>
      <w:r w:rsidR="009B4155">
        <w:t xml:space="preserve"> 0.5 moles of NaOH would be necessary to neutralize the buffer.</w:t>
      </w:r>
    </w:p>
    <w:p w:rsidR="00D70BA5" w:rsidRDefault="00D70BA5" w:rsidP="00CE23EC">
      <w:pPr>
        <w:spacing w:line="480" w:lineRule="auto"/>
      </w:pPr>
      <w:r>
        <w:t>9.</w:t>
      </w:r>
      <w:r w:rsidR="00C950EB">
        <w:t xml:space="preserve"> The titration curve for a </w:t>
      </w:r>
      <w:proofErr w:type="spellStart"/>
      <w:r w:rsidR="00C950EB">
        <w:t>polyprotic</w:t>
      </w:r>
      <w:proofErr w:type="spellEnd"/>
      <w:r w:rsidR="00C950EB">
        <w:t xml:space="preserve"> acid would look different from one for a </w:t>
      </w:r>
      <w:proofErr w:type="spellStart"/>
      <w:r w:rsidR="00C950EB">
        <w:t>monoprotic</w:t>
      </w:r>
      <w:proofErr w:type="spellEnd"/>
      <w:r w:rsidR="00C950EB">
        <w:t xml:space="preserve"> acid in that there would be multiple equivalence points with multiple increases and decreases in slope of the titration curve.</w:t>
      </w:r>
    </w:p>
    <w:p w:rsidR="00C950EB" w:rsidRDefault="00C950EB" w:rsidP="00CE23EC">
      <w:pPr>
        <w:spacing w:line="480" w:lineRule="auto"/>
      </w:pPr>
      <w:r>
        <w:lastRenderedPageBreak/>
        <w:t xml:space="preserve">10. All </w:t>
      </w:r>
      <w:proofErr w:type="spellStart"/>
      <w:r>
        <w:t>polyprotic</w:t>
      </w:r>
      <w:proofErr w:type="spellEnd"/>
      <w:r>
        <w:t xml:space="preserve"> acids except sulfuric acid form buffers in aqueous solution since a buffer solution </w:t>
      </w:r>
      <w:r w:rsidR="003560D2">
        <w:t>wa</w:t>
      </w:r>
      <w:r>
        <w:t>s created</w:t>
      </w:r>
      <w:r w:rsidR="003560D2">
        <w:t xml:space="preserve"> from weak acids and their conjugate base pairs. Sulfuric acid was a strong acid, so it could not form a buffer solution. The buffer activity of a </w:t>
      </w:r>
      <w:proofErr w:type="spellStart"/>
      <w:r w:rsidR="003560D2">
        <w:t>polyproptic</w:t>
      </w:r>
      <w:proofErr w:type="spellEnd"/>
      <w:r w:rsidR="003560D2">
        <w:t xml:space="preserve"> acid was determined by its </w:t>
      </w:r>
      <w:proofErr w:type="spellStart"/>
      <w:r w:rsidR="003560D2">
        <w:t>pK</w:t>
      </w:r>
      <w:r w:rsidR="003560D2">
        <w:rPr>
          <w:vertAlign w:val="subscript"/>
        </w:rPr>
        <w:t>a</w:t>
      </w:r>
      <w:proofErr w:type="spellEnd"/>
      <w:r w:rsidR="003560D2">
        <w:t xml:space="preserve"> since</w:t>
      </w:r>
      <w:r w:rsidR="00CF376A">
        <w:t xml:space="preserve"> it was a way to determine how strong or weak the acid was.</w:t>
      </w:r>
    </w:p>
    <w:p w:rsidR="00CF376A" w:rsidRDefault="00CF376A" w:rsidP="00CE23EC">
      <w:pPr>
        <w:spacing w:line="480" w:lineRule="auto"/>
      </w:pPr>
      <w:r>
        <w:t>11. They flatten out around pH 1 and 13 because strong acids had a pH at 1 and strong bases had a pH at 13, so at the beginning of the curve only the strong acid was present, so the pH was at 1, while at the end of the curve only the strong base was present, so the pH was around 13.</w:t>
      </w:r>
    </w:p>
    <w:p w:rsidR="00CF376A" w:rsidRDefault="00CF376A" w:rsidP="00CE23EC">
      <w:pPr>
        <w:spacing w:line="480" w:lineRule="auto"/>
      </w:pPr>
      <w:r>
        <w:t>12. Salt could act as a buffer if an acid and its salt or a base and its salt were used in the proper proportions. An example of this would citric acid and sodium citrate.</w:t>
      </w:r>
    </w:p>
    <w:p w:rsidR="00CF376A" w:rsidRDefault="00CF376A" w:rsidP="00CE23EC">
      <w:pPr>
        <w:spacing w:line="480" w:lineRule="auto"/>
      </w:pPr>
      <w:r>
        <w:t>Post Lab Questions</w:t>
      </w:r>
    </w:p>
    <w:p w:rsidR="00B84921" w:rsidRDefault="00CF376A" w:rsidP="00CE23EC">
      <w:pPr>
        <w:spacing w:line="480" w:lineRule="auto"/>
      </w:pPr>
      <w:r>
        <w:t>1.</w:t>
      </w:r>
      <w:r w:rsidR="00B84921">
        <w:t>a. H</w:t>
      </w:r>
      <w:r w:rsidR="00B84921">
        <w:rPr>
          <w:vertAlign w:val="subscript"/>
        </w:rPr>
        <w:t>3</w:t>
      </w:r>
      <w:r w:rsidR="00B84921">
        <w:t>C</w:t>
      </w:r>
      <w:r w:rsidR="00B84921">
        <w:rPr>
          <w:vertAlign w:val="subscript"/>
        </w:rPr>
        <w:t>6</w:t>
      </w:r>
      <w:r w:rsidR="00B84921">
        <w:t>H</w:t>
      </w:r>
      <w:r w:rsidR="00B84921">
        <w:rPr>
          <w:vertAlign w:val="subscript"/>
        </w:rPr>
        <w:t>5</w:t>
      </w:r>
      <w:r w:rsidR="00B84921">
        <w:t>O</w:t>
      </w:r>
      <w:r w:rsidR="00B84921">
        <w:rPr>
          <w:vertAlign w:val="subscript"/>
        </w:rPr>
        <w:t>7</w:t>
      </w:r>
      <w:r w:rsidR="00B84921">
        <w:t xml:space="preserve"> + 3 H</w:t>
      </w:r>
      <w:r w:rsidR="00B84921">
        <w:rPr>
          <w:vertAlign w:val="subscript"/>
        </w:rPr>
        <w:t>2</w:t>
      </w:r>
      <w:r w:rsidR="00B84921">
        <w:t>O ↔ C</w:t>
      </w:r>
      <w:r w:rsidR="00B84921">
        <w:rPr>
          <w:vertAlign w:val="subscript"/>
        </w:rPr>
        <w:t>6</w:t>
      </w:r>
      <w:r w:rsidR="00B84921">
        <w:t>H</w:t>
      </w:r>
      <w:r w:rsidR="00B84921">
        <w:rPr>
          <w:vertAlign w:val="subscript"/>
        </w:rPr>
        <w:t>5</w:t>
      </w:r>
      <w:r w:rsidR="00B84921">
        <w:t>O</w:t>
      </w:r>
      <w:r w:rsidR="00B84921">
        <w:rPr>
          <w:vertAlign w:val="subscript"/>
        </w:rPr>
        <w:t>7</w:t>
      </w:r>
      <w:r w:rsidR="00B84921">
        <w:rPr>
          <w:vertAlign w:val="superscript"/>
        </w:rPr>
        <w:t>-3</w:t>
      </w:r>
      <w:r w:rsidR="00B84921">
        <w:t xml:space="preserve"> + 3 H</w:t>
      </w:r>
      <w:r w:rsidR="00B84921">
        <w:rPr>
          <w:vertAlign w:val="subscript"/>
        </w:rPr>
        <w:t>3</w:t>
      </w:r>
      <w:r w:rsidR="00B84921">
        <w:t>O</w:t>
      </w:r>
      <w:r w:rsidR="00B84921">
        <w:rPr>
          <w:vertAlign w:val="superscript"/>
        </w:rPr>
        <w:t>+</w:t>
      </w:r>
      <w:r w:rsidR="00B84921">
        <w:t xml:space="preserve"> </w:t>
      </w:r>
    </w:p>
    <w:p w:rsidR="00B84921" w:rsidRDefault="00B84921" w:rsidP="00CE23EC">
      <w:pPr>
        <w:spacing w:line="480" w:lineRule="auto"/>
      </w:pPr>
      <w:r>
        <w:t>b. Citric acid and sodium citrate</w:t>
      </w:r>
      <w:r w:rsidR="00FB1741">
        <w:t xml:space="preserve"> act to moderate the pH in the soda when an acid or base was added to the soda.</w:t>
      </w:r>
    </w:p>
    <w:p w:rsidR="00FB1741" w:rsidRDefault="00FB1741" w:rsidP="00CE23EC">
      <w:pPr>
        <w:spacing w:line="480" w:lineRule="auto"/>
      </w:pPr>
      <w:r>
        <w:t xml:space="preserve">2. This difference was observed since citric acid had three similar dissociation constants, so there were not any sudden rises in pH as the buffering effect of the first and second dissociation had not been neutralized yet which differs from phosphoric acid, which had three very different dissociation constants, so it had multiple sharp rises in </w:t>
      </w:r>
      <w:proofErr w:type="spellStart"/>
      <w:r>
        <w:t>pH.</w:t>
      </w:r>
      <w:proofErr w:type="spellEnd"/>
      <w:r>
        <w:t xml:space="preserve"> The neutralization reaction for phosphate buffer and sodium hydroxide would be:</w:t>
      </w:r>
      <w:r w:rsidR="00172629">
        <w:t xml:space="preserve"> </w:t>
      </w:r>
      <w:r w:rsidR="009B4155">
        <w:t>H</w:t>
      </w:r>
      <w:r w:rsidR="009B4155">
        <w:rPr>
          <w:vertAlign w:val="subscript"/>
        </w:rPr>
        <w:t>2</w:t>
      </w:r>
      <w:r w:rsidR="009B4155">
        <w:t>PO</w:t>
      </w:r>
      <w:r w:rsidR="009B4155">
        <w:rPr>
          <w:vertAlign w:val="subscript"/>
        </w:rPr>
        <w:t>4</w:t>
      </w:r>
      <w:r w:rsidR="009B4155">
        <w:rPr>
          <w:vertAlign w:val="superscript"/>
        </w:rPr>
        <w:t>-</w:t>
      </w:r>
      <w:r w:rsidR="009B4155">
        <w:t xml:space="preserve"> (aq) + 3 Na</w:t>
      </w:r>
      <w:r w:rsidR="009B4155">
        <w:rPr>
          <w:vertAlign w:val="superscript"/>
        </w:rPr>
        <w:t xml:space="preserve">+  </w:t>
      </w:r>
      <w:r w:rsidR="009B4155">
        <w:t>(aq) + 2 OH</w:t>
      </w:r>
      <w:r w:rsidR="009B4155">
        <w:rPr>
          <w:vertAlign w:val="superscript"/>
        </w:rPr>
        <w:t>-</w:t>
      </w:r>
      <w:r w:rsidR="009B4155">
        <w:t xml:space="preserve"> (aq) ↔ Na</w:t>
      </w:r>
      <w:r w:rsidR="009B4155">
        <w:rPr>
          <w:vertAlign w:val="subscript"/>
        </w:rPr>
        <w:t>3</w:t>
      </w:r>
      <w:r w:rsidR="009B4155">
        <w:t>PO</w:t>
      </w:r>
      <w:r w:rsidR="009B4155">
        <w:rPr>
          <w:vertAlign w:val="subscript"/>
        </w:rPr>
        <w:t xml:space="preserve">4 </w:t>
      </w:r>
      <w:r w:rsidR="009B4155">
        <w:t>(aq) + 2 H</w:t>
      </w:r>
      <w:r w:rsidR="009B4155">
        <w:rPr>
          <w:vertAlign w:val="subscript"/>
        </w:rPr>
        <w:t>2</w:t>
      </w:r>
      <w:r w:rsidR="009B4155">
        <w:t>O (aq).</w:t>
      </w:r>
    </w:p>
    <w:p w:rsidR="00954530" w:rsidRDefault="00954530" w:rsidP="00CE23EC">
      <w:pPr>
        <w:spacing w:line="480" w:lineRule="auto"/>
      </w:pPr>
      <w:r>
        <w:lastRenderedPageBreak/>
        <w:t>3. Buffers in an aquarium were necessary since fish only develop properly in a certain range of pH values; going outside of this range could be lethal. Thus a buffer would be needed to keep the pH from changing too much.</w:t>
      </w:r>
    </w:p>
    <w:p w:rsidR="005B0A68" w:rsidRDefault="005B0A68" w:rsidP="00CE23EC">
      <w:pPr>
        <w:spacing w:line="480" w:lineRule="auto"/>
        <w:rPr>
          <w:b/>
          <w:u w:val="single"/>
        </w:rPr>
      </w:pPr>
      <w:r>
        <w:rPr>
          <w:b/>
          <w:u w:val="single"/>
        </w:rPr>
        <w:t>References</w:t>
      </w:r>
    </w:p>
    <w:p w:rsidR="005B0A68" w:rsidRPr="00540F5C" w:rsidRDefault="005B0A68" w:rsidP="005B0A68">
      <w:pPr>
        <w:spacing w:line="480" w:lineRule="auto"/>
        <w:rPr>
          <w:rFonts w:eastAsia="Calibri"/>
        </w:rPr>
      </w:pPr>
      <w:r w:rsidRPr="00085CC9">
        <w:rPr>
          <w:rFonts w:eastAsia="Calibri"/>
        </w:rPr>
        <w:t xml:space="preserve">Hill, John William, and Ralph H. </w:t>
      </w:r>
      <w:proofErr w:type="spellStart"/>
      <w:r w:rsidRPr="00085CC9">
        <w:rPr>
          <w:rFonts w:eastAsia="Calibri"/>
        </w:rPr>
        <w:t>Petrucci</w:t>
      </w:r>
      <w:proofErr w:type="spellEnd"/>
      <w:r w:rsidRPr="00085CC9">
        <w:rPr>
          <w:rFonts w:eastAsia="Calibri"/>
        </w:rPr>
        <w:t xml:space="preserve">. </w:t>
      </w:r>
      <w:r w:rsidRPr="00085CC9">
        <w:rPr>
          <w:rFonts w:eastAsia="Calibri"/>
          <w:i/>
          <w:iCs/>
        </w:rPr>
        <w:t>General chemistry: An Integrated Approach</w:t>
      </w:r>
      <w:r w:rsidRPr="00085CC9">
        <w:rPr>
          <w:rFonts w:eastAsia="Calibri"/>
        </w:rPr>
        <w:t xml:space="preserve">. </w:t>
      </w:r>
      <w:r>
        <w:rPr>
          <w:rFonts w:eastAsia="Calibri"/>
        </w:rPr>
        <w:tab/>
      </w:r>
      <w:r w:rsidRPr="00085CC9">
        <w:rPr>
          <w:rFonts w:eastAsia="Calibri"/>
        </w:rPr>
        <w:t xml:space="preserve">2nd ed. </w:t>
      </w:r>
      <w:r>
        <w:rPr>
          <w:rFonts w:eastAsia="Calibri"/>
        </w:rPr>
        <w:tab/>
      </w:r>
      <w:r w:rsidRPr="00085CC9">
        <w:rPr>
          <w:rFonts w:eastAsia="Calibri"/>
        </w:rPr>
        <w:t>Upper Saddle River, N.J.: Prentice Hall, 1999. Print.</w:t>
      </w:r>
    </w:p>
    <w:p w:rsidR="005B0A68" w:rsidRPr="000B6D15" w:rsidRDefault="005B0A68" w:rsidP="005B0A68">
      <w:pPr>
        <w:spacing w:line="480" w:lineRule="auto"/>
      </w:pPr>
      <w:r w:rsidRPr="00C049D3">
        <w:t>Reed, Nicole. "</w:t>
      </w:r>
      <w:r w:rsidRPr="00FB5DB1">
        <w:t xml:space="preserve"> </w:t>
      </w:r>
      <w:r w:rsidRPr="005B0A68">
        <w:t>To What Extent do Common Household Products Have Buffering Activity Lab</w:t>
      </w:r>
      <w:r w:rsidRPr="00C049D3">
        <w:t xml:space="preserve">." </w:t>
      </w:r>
      <w:r>
        <w:tab/>
      </w:r>
      <w:r w:rsidRPr="00C049D3">
        <w:rPr>
          <w:i/>
        </w:rPr>
        <w:t>Blackboard</w:t>
      </w:r>
      <w:r>
        <w:t xml:space="preserve">. </w:t>
      </w:r>
      <w:proofErr w:type="spellStart"/>
      <w:r>
        <w:t>np</w:t>
      </w:r>
      <w:proofErr w:type="spellEnd"/>
      <w:r>
        <w:t xml:space="preserve">. </w:t>
      </w:r>
      <w:proofErr w:type="spellStart"/>
      <w:r>
        <w:t>n.d</w:t>
      </w:r>
      <w:proofErr w:type="spellEnd"/>
      <w:r>
        <w:t xml:space="preserve">. </w:t>
      </w:r>
      <w:r>
        <w:tab/>
        <w:t>Web. 1</w:t>
      </w:r>
      <w:r w:rsidRPr="00C049D3">
        <w:t>.</w:t>
      </w:r>
      <w:r>
        <w:t xml:space="preserve"> January 2014.</w:t>
      </w:r>
    </w:p>
    <w:p w:rsidR="005B0A68" w:rsidRPr="005B0A68" w:rsidRDefault="005B0A68" w:rsidP="00CE23EC">
      <w:pPr>
        <w:spacing w:line="480" w:lineRule="auto"/>
        <w:rPr>
          <w:vertAlign w:val="subscript"/>
        </w:rPr>
      </w:pPr>
    </w:p>
    <w:sectPr w:rsidR="005B0A68" w:rsidRPr="005B0A68" w:rsidSect="006F20BE">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879" w:rsidRDefault="00C24879" w:rsidP="00CE23EC">
      <w:pPr>
        <w:spacing w:after="0" w:line="240" w:lineRule="auto"/>
      </w:pPr>
      <w:r>
        <w:separator/>
      </w:r>
    </w:p>
  </w:endnote>
  <w:endnote w:type="continuationSeparator" w:id="0">
    <w:p w:rsidR="00C24879" w:rsidRDefault="00C24879" w:rsidP="00CE23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893288"/>
      <w:docPartObj>
        <w:docPartGallery w:val="Page Numbers (Bottom of Page)"/>
        <w:docPartUnique/>
      </w:docPartObj>
    </w:sdtPr>
    <w:sdtContent>
      <w:sdt>
        <w:sdtPr>
          <w:id w:val="565050523"/>
          <w:docPartObj>
            <w:docPartGallery w:val="Page Numbers (Top of Page)"/>
            <w:docPartUnique/>
          </w:docPartObj>
        </w:sdtPr>
        <w:sdtContent>
          <w:p w:rsidR="0076282A" w:rsidRDefault="0076282A">
            <w:pPr>
              <w:pStyle w:val="Footer"/>
              <w:jc w:val="right"/>
            </w:pPr>
            <w:r>
              <w:t xml:space="preserve">Page </w:t>
            </w:r>
            <w:r>
              <w:rPr>
                <w:b/>
              </w:rPr>
              <w:fldChar w:fldCharType="begin"/>
            </w:r>
            <w:r>
              <w:rPr>
                <w:b/>
              </w:rPr>
              <w:instrText xml:space="preserve"> PAGE </w:instrText>
            </w:r>
            <w:r>
              <w:rPr>
                <w:b/>
              </w:rPr>
              <w:fldChar w:fldCharType="separate"/>
            </w:r>
            <w:r w:rsidR="005B0A68">
              <w:rPr>
                <w:b/>
                <w:noProof/>
              </w:rPr>
              <w:t>10</w:t>
            </w:r>
            <w:r>
              <w:rPr>
                <w:b/>
              </w:rPr>
              <w:fldChar w:fldCharType="end"/>
            </w:r>
            <w:r>
              <w:t xml:space="preserve"> of </w:t>
            </w:r>
            <w:r>
              <w:rPr>
                <w:b/>
              </w:rPr>
              <w:fldChar w:fldCharType="begin"/>
            </w:r>
            <w:r>
              <w:rPr>
                <w:b/>
              </w:rPr>
              <w:instrText xml:space="preserve"> NUMPAGES  </w:instrText>
            </w:r>
            <w:r>
              <w:rPr>
                <w:b/>
              </w:rPr>
              <w:fldChar w:fldCharType="separate"/>
            </w:r>
            <w:r w:rsidR="005B0A68">
              <w:rPr>
                <w:b/>
                <w:noProof/>
              </w:rPr>
              <w:t>10</w:t>
            </w:r>
            <w:r>
              <w:rPr>
                <w:b/>
              </w:rPr>
              <w:fldChar w:fldCharType="end"/>
            </w:r>
          </w:p>
        </w:sdtContent>
      </w:sdt>
    </w:sdtContent>
  </w:sdt>
  <w:p w:rsidR="0076282A" w:rsidRDefault="007628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879" w:rsidRDefault="00C24879" w:rsidP="00CE23EC">
      <w:pPr>
        <w:spacing w:after="0" w:line="240" w:lineRule="auto"/>
      </w:pPr>
      <w:r>
        <w:separator/>
      </w:r>
    </w:p>
  </w:footnote>
  <w:footnote w:type="continuationSeparator" w:id="0">
    <w:p w:rsidR="00C24879" w:rsidRDefault="00C24879" w:rsidP="00CE23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7B3989"/>
    <w:multiLevelType w:val="hybridMultilevel"/>
    <w:tmpl w:val="BF48A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CE23EC"/>
    <w:rsid w:val="00022C9D"/>
    <w:rsid w:val="000F6631"/>
    <w:rsid w:val="00114390"/>
    <w:rsid w:val="00172629"/>
    <w:rsid w:val="001C5CB9"/>
    <w:rsid w:val="001D0D37"/>
    <w:rsid w:val="003560D2"/>
    <w:rsid w:val="00510D73"/>
    <w:rsid w:val="005B0A68"/>
    <w:rsid w:val="006231D7"/>
    <w:rsid w:val="006B43BA"/>
    <w:rsid w:val="006F20BE"/>
    <w:rsid w:val="0076282A"/>
    <w:rsid w:val="007B6E48"/>
    <w:rsid w:val="00883978"/>
    <w:rsid w:val="00923F1D"/>
    <w:rsid w:val="00954530"/>
    <w:rsid w:val="009B4155"/>
    <w:rsid w:val="00A82C45"/>
    <w:rsid w:val="00A911D2"/>
    <w:rsid w:val="00AE6827"/>
    <w:rsid w:val="00B64D4C"/>
    <w:rsid w:val="00B84921"/>
    <w:rsid w:val="00C20F70"/>
    <w:rsid w:val="00C24879"/>
    <w:rsid w:val="00C53429"/>
    <w:rsid w:val="00C950EB"/>
    <w:rsid w:val="00CE23EC"/>
    <w:rsid w:val="00CF376A"/>
    <w:rsid w:val="00D70BA5"/>
    <w:rsid w:val="00D8480E"/>
    <w:rsid w:val="00E822E8"/>
    <w:rsid w:val="00F5787A"/>
    <w:rsid w:val="00FB1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3E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E23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23EC"/>
  </w:style>
  <w:style w:type="paragraph" w:styleId="Footer">
    <w:name w:val="footer"/>
    <w:basedOn w:val="Normal"/>
    <w:link w:val="FooterChar"/>
    <w:uiPriority w:val="99"/>
    <w:unhideWhenUsed/>
    <w:rsid w:val="00CE2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23EC"/>
  </w:style>
  <w:style w:type="paragraph" w:styleId="ListParagraph">
    <w:name w:val="List Paragraph"/>
    <w:basedOn w:val="Normal"/>
    <w:uiPriority w:val="34"/>
    <w:qFormat/>
    <w:rsid w:val="00510D73"/>
    <w:pPr>
      <w:spacing w:after="0" w:line="240" w:lineRule="auto"/>
      <w:ind w:left="720"/>
      <w:contextualSpacing/>
    </w:pPr>
    <w:rPr>
      <w:rFonts w:asciiTheme="minorHAnsi" w:eastAsiaTheme="minorEastAsia" w:hAnsiTheme="minorHAnsi" w:cstheme="minorBidi"/>
    </w:rPr>
  </w:style>
  <w:style w:type="table" w:styleId="TableGrid">
    <w:name w:val="Table Grid"/>
    <w:basedOn w:val="TableNormal"/>
    <w:uiPriority w:val="59"/>
    <w:rsid w:val="00510D73"/>
    <w:pPr>
      <w:spacing w:after="0" w:line="240" w:lineRule="auto"/>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6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Sprite Titration</a:t>
            </a:r>
          </a:p>
        </c:rich>
      </c:tx>
    </c:title>
    <c:plotArea>
      <c:layout/>
      <c:scatterChart>
        <c:scatterStyle val="smoothMarker"/>
        <c:ser>
          <c:idx val="0"/>
          <c:order val="0"/>
          <c:xVal>
            <c:numRef>
              <c:f>Sheet1!$A$1:$A$18</c:f>
              <c:numCache>
                <c:formatCode>General</c:formatCode>
                <c:ptCount val="18"/>
                <c:pt idx="0">
                  <c:v>0</c:v>
                </c:pt>
                <c:pt idx="1">
                  <c:v>1</c:v>
                </c:pt>
                <c:pt idx="2">
                  <c:v>1.2</c:v>
                </c:pt>
                <c:pt idx="3">
                  <c:v>1.4</c:v>
                </c:pt>
                <c:pt idx="4">
                  <c:v>1.6</c:v>
                </c:pt>
                <c:pt idx="5">
                  <c:v>1.8</c:v>
                </c:pt>
                <c:pt idx="6">
                  <c:v>2</c:v>
                </c:pt>
                <c:pt idx="7">
                  <c:v>2.2000000000000002</c:v>
                </c:pt>
                <c:pt idx="8">
                  <c:v>2.4</c:v>
                </c:pt>
                <c:pt idx="9">
                  <c:v>2.6</c:v>
                </c:pt>
                <c:pt idx="10">
                  <c:v>2.8</c:v>
                </c:pt>
                <c:pt idx="11">
                  <c:v>3</c:v>
                </c:pt>
                <c:pt idx="12">
                  <c:v>3.2</c:v>
                </c:pt>
                <c:pt idx="13">
                  <c:v>4.2</c:v>
                </c:pt>
                <c:pt idx="14">
                  <c:v>5.2</c:v>
                </c:pt>
                <c:pt idx="15">
                  <c:v>6.2</c:v>
                </c:pt>
                <c:pt idx="16">
                  <c:v>7.2</c:v>
                </c:pt>
                <c:pt idx="17">
                  <c:v>8.2000000000000011</c:v>
                </c:pt>
              </c:numCache>
            </c:numRef>
          </c:xVal>
          <c:yVal>
            <c:numRef>
              <c:f>Sheet1!$B$1:$B$18</c:f>
              <c:numCache>
                <c:formatCode>General</c:formatCode>
                <c:ptCount val="18"/>
                <c:pt idx="0">
                  <c:v>2.9899999999999998</c:v>
                </c:pt>
                <c:pt idx="1">
                  <c:v>4.57</c:v>
                </c:pt>
                <c:pt idx="2">
                  <c:v>4.99</c:v>
                </c:pt>
                <c:pt idx="3">
                  <c:v>5.2</c:v>
                </c:pt>
                <c:pt idx="4">
                  <c:v>5.58</c:v>
                </c:pt>
                <c:pt idx="5">
                  <c:v>5.76</c:v>
                </c:pt>
                <c:pt idx="6">
                  <c:v>6.17</c:v>
                </c:pt>
                <c:pt idx="7">
                  <c:v>6.92</c:v>
                </c:pt>
                <c:pt idx="8">
                  <c:v>7.8</c:v>
                </c:pt>
                <c:pt idx="9">
                  <c:v>8.39</c:v>
                </c:pt>
                <c:pt idx="10">
                  <c:v>8.7800000000000011</c:v>
                </c:pt>
                <c:pt idx="11">
                  <c:v>8.92</c:v>
                </c:pt>
                <c:pt idx="12">
                  <c:v>9.09</c:v>
                </c:pt>
                <c:pt idx="13">
                  <c:v>9.59</c:v>
                </c:pt>
                <c:pt idx="14">
                  <c:v>9.92</c:v>
                </c:pt>
                <c:pt idx="15">
                  <c:v>10.16</c:v>
                </c:pt>
                <c:pt idx="16">
                  <c:v>10.32</c:v>
                </c:pt>
                <c:pt idx="17">
                  <c:v>10.47</c:v>
                </c:pt>
              </c:numCache>
            </c:numRef>
          </c:yVal>
          <c:smooth val="1"/>
        </c:ser>
        <c:axId val="88381696"/>
        <c:axId val="89206784"/>
      </c:scatterChart>
      <c:valAx>
        <c:axId val="88381696"/>
        <c:scaling>
          <c:orientation val="minMax"/>
        </c:scaling>
        <c:axPos val="b"/>
        <c:title>
          <c:tx>
            <c:rich>
              <a:bodyPr/>
              <a:lstStyle/>
              <a:p>
                <a:pPr>
                  <a:defRPr/>
                </a:pPr>
                <a:r>
                  <a:rPr lang="en-US"/>
                  <a:t>Volume of NaOH Added</a:t>
                </a:r>
                <a:r>
                  <a:rPr lang="en-US" baseline="0"/>
                  <a:t> (mL)</a:t>
                </a:r>
                <a:endParaRPr lang="en-US"/>
              </a:p>
            </c:rich>
          </c:tx>
        </c:title>
        <c:numFmt formatCode="General" sourceLinked="1"/>
        <c:tickLblPos val="nextTo"/>
        <c:crossAx val="89206784"/>
        <c:crosses val="autoZero"/>
        <c:crossBetween val="midCat"/>
      </c:valAx>
      <c:valAx>
        <c:axId val="89206784"/>
        <c:scaling>
          <c:orientation val="minMax"/>
        </c:scaling>
        <c:axPos val="l"/>
        <c:majorGridlines/>
        <c:title>
          <c:tx>
            <c:rich>
              <a:bodyPr rot="-5400000" vert="horz"/>
              <a:lstStyle/>
              <a:p>
                <a:pPr>
                  <a:defRPr/>
                </a:pPr>
                <a:r>
                  <a:rPr lang="en-US"/>
                  <a:t>pH</a:t>
                </a:r>
              </a:p>
            </c:rich>
          </c:tx>
        </c:title>
        <c:numFmt formatCode="General" sourceLinked="1"/>
        <c:tickLblPos val="nextTo"/>
        <c:crossAx val="88381696"/>
        <c:crosses val="autoZero"/>
        <c:crossBetween val="midCat"/>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Tonic Water Titration</a:t>
            </a:r>
          </a:p>
        </c:rich>
      </c:tx>
    </c:title>
    <c:plotArea>
      <c:layout/>
      <c:scatterChart>
        <c:scatterStyle val="smoothMarker"/>
        <c:ser>
          <c:idx val="0"/>
          <c:order val="0"/>
          <c:xVal>
            <c:numRef>
              <c:f>Sheet1!$A$21:$A$48</c:f>
              <c:numCache>
                <c:formatCode>General</c:formatCode>
                <c:ptCount val="28"/>
                <c:pt idx="0">
                  <c:v>0</c:v>
                </c:pt>
                <c:pt idx="1">
                  <c:v>1</c:v>
                </c:pt>
                <c:pt idx="2">
                  <c:v>2</c:v>
                </c:pt>
                <c:pt idx="3">
                  <c:v>3</c:v>
                </c:pt>
                <c:pt idx="4">
                  <c:v>4</c:v>
                </c:pt>
                <c:pt idx="5">
                  <c:v>4.2</c:v>
                </c:pt>
                <c:pt idx="6">
                  <c:v>4.4000000000000004</c:v>
                </c:pt>
                <c:pt idx="7">
                  <c:v>4.5999999999999996</c:v>
                </c:pt>
                <c:pt idx="8">
                  <c:v>4.8</c:v>
                </c:pt>
                <c:pt idx="9">
                  <c:v>5</c:v>
                </c:pt>
                <c:pt idx="10">
                  <c:v>5.2</c:v>
                </c:pt>
                <c:pt idx="11">
                  <c:v>5.4</c:v>
                </c:pt>
                <c:pt idx="12">
                  <c:v>5.7</c:v>
                </c:pt>
                <c:pt idx="13">
                  <c:v>6</c:v>
                </c:pt>
                <c:pt idx="14">
                  <c:v>6.2</c:v>
                </c:pt>
                <c:pt idx="15">
                  <c:v>6.4</c:v>
                </c:pt>
                <c:pt idx="16">
                  <c:v>6.6</c:v>
                </c:pt>
                <c:pt idx="17">
                  <c:v>6.8</c:v>
                </c:pt>
                <c:pt idx="18">
                  <c:v>7</c:v>
                </c:pt>
                <c:pt idx="19">
                  <c:v>7.2</c:v>
                </c:pt>
                <c:pt idx="20">
                  <c:v>7.4</c:v>
                </c:pt>
                <c:pt idx="21">
                  <c:v>7.6</c:v>
                </c:pt>
                <c:pt idx="22">
                  <c:v>7.8</c:v>
                </c:pt>
                <c:pt idx="23">
                  <c:v>8</c:v>
                </c:pt>
                <c:pt idx="24">
                  <c:v>9</c:v>
                </c:pt>
                <c:pt idx="25">
                  <c:v>10</c:v>
                </c:pt>
                <c:pt idx="26">
                  <c:v>11</c:v>
                </c:pt>
                <c:pt idx="27">
                  <c:v>12</c:v>
                </c:pt>
              </c:numCache>
            </c:numRef>
          </c:xVal>
          <c:yVal>
            <c:numRef>
              <c:f>Sheet1!$B$21:$B$48</c:f>
              <c:numCache>
                <c:formatCode>General</c:formatCode>
                <c:ptCount val="28"/>
                <c:pt idx="0">
                  <c:v>2.75</c:v>
                </c:pt>
                <c:pt idx="1">
                  <c:v>2.9</c:v>
                </c:pt>
                <c:pt idx="2">
                  <c:v>3.3099999999999996</c:v>
                </c:pt>
                <c:pt idx="3">
                  <c:v>3.8899999999999997</c:v>
                </c:pt>
                <c:pt idx="4">
                  <c:v>4.42</c:v>
                </c:pt>
                <c:pt idx="5">
                  <c:v>4.5</c:v>
                </c:pt>
                <c:pt idx="6">
                  <c:v>4.6899999999999995</c:v>
                </c:pt>
                <c:pt idx="7">
                  <c:v>4.8199999999999994</c:v>
                </c:pt>
                <c:pt idx="8">
                  <c:v>5.01</c:v>
                </c:pt>
                <c:pt idx="9">
                  <c:v>5.1499999999999995</c:v>
                </c:pt>
                <c:pt idx="10">
                  <c:v>5.21</c:v>
                </c:pt>
                <c:pt idx="11">
                  <c:v>5.3199999999999994</c:v>
                </c:pt>
                <c:pt idx="12">
                  <c:v>5.53</c:v>
                </c:pt>
                <c:pt idx="13">
                  <c:v>5.79</c:v>
                </c:pt>
                <c:pt idx="14">
                  <c:v>5.87</c:v>
                </c:pt>
                <c:pt idx="15">
                  <c:v>5.9300000000000006</c:v>
                </c:pt>
                <c:pt idx="16">
                  <c:v>6.1099999999999994</c:v>
                </c:pt>
                <c:pt idx="17">
                  <c:v>6.35</c:v>
                </c:pt>
                <c:pt idx="18">
                  <c:v>6.67</c:v>
                </c:pt>
                <c:pt idx="19">
                  <c:v>7.1</c:v>
                </c:pt>
                <c:pt idx="20">
                  <c:v>8.32</c:v>
                </c:pt>
                <c:pt idx="21">
                  <c:v>8.84</c:v>
                </c:pt>
                <c:pt idx="22">
                  <c:v>9.2399999999999984</c:v>
                </c:pt>
                <c:pt idx="23">
                  <c:v>9.3600000000000012</c:v>
                </c:pt>
                <c:pt idx="24">
                  <c:v>9.8500000000000014</c:v>
                </c:pt>
                <c:pt idx="25">
                  <c:v>10.200000000000001</c:v>
                </c:pt>
                <c:pt idx="26">
                  <c:v>10.450000000000001</c:v>
                </c:pt>
                <c:pt idx="27">
                  <c:v>10.56</c:v>
                </c:pt>
              </c:numCache>
            </c:numRef>
          </c:yVal>
          <c:smooth val="1"/>
        </c:ser>
        <c:axId val="91199744"/>
        <c:axId val="91212416"/>
      </c:scatterChart>
      <c:valAx>
        <c:axId val="91199744"/>
        <c:scaling>
          <c:orientation val="minMax"/>
        </c:scaling>
        <c:axPos val="b"/>
        <c:title>
          <c:tx>
            <c:rich>
              <a:bodyPr/>
              <a:lstStyle/>
              <a:p>
                <a:pPr>
                  <a:defRPr/>
                </a:pPr>
                <a:r>
                  <a:rPr lang="en-US"/>
                  <a:t>Volume of NaOH</a:t>
                </a:r>
                <a:r>
                  <a:rPr lang="en-US" baseline="0"/>
                  <a:t> Added (mL)</a:t>
                </a:r>
                <a:endParaRPr lang="en-US"/>
              </a:p>
            </c:rich>
          </c:tx>
        </c:title>
        <c:numFmt formatCode="General" sourceLinked="1"/>
        <c:tickLblPos val="nextTo"/>
        <c:crossAx val="91212416"/>
        <c:crosses val="autoZero"/>
        <c:crossBetween val="midCat"/>
      </c:valAx>
      <c:valAx>
        <c:axId val="91212416"/>
        <c:scaling>
          <c:orientation val="minMax"/>
        </c:scaling>
        <c:axPos val="l"/>
        <c:majorGridlines/>
        <c:title>
          <c:tx>
            <c:rich>
              <a:bodyPr rot="-5400000" vert="horz"/>
              <a:lstStyle/>
              <a:p>
                <a:pPr>
                  <a:defRPr/>
                </a:pPr>
                <a:r>
                  <a:rPr lang="en-US"/>
                  <a:t>pH</a:t>
                </a:r>
              </a:p>
            </c:rich>
          </c:tx>
        </c:title>
        <c:numFmt formatCode="General" sourceLinked="1"/>
        <c:tickLblPos val="nextTo"/>
        <c:crossAx val="91199744"/>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10</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Husain</dc:creator>
  <cp:lastModifiedBy>Husain</cp:lastModifiedBy>
  <cp:revision>2</cp:revision>
  <dcterms:created xsi:type="dcterms:W3CDTF">2014-01-02T02:27:00Z</dcterms:created>
  <dcterms:modified xsi:type="dcterms:W3CDTF">2014-01-02T07:51:00Z</dcterms:modified>
</cp:coreProperties>
</file>