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61B" w:rsidRPr="00222E3F" w:rsidRDefault="0016461B" w:rsidP="0016461B">
      <w:pPr>
        <w:rPr>
          <w:rFonts w:ascii="Cambria Math" w:hAnsi="Cambria Math" w:cs="Times New Roman"/>
          <w:sz w:val="52"/>
          <w:szCs w:val="52"/>
        </w:rPr>
      </w:pPr>
      <w:r w:rsidRPr="00222E3F">
        <w:rPr>
          <w:rFonts w:ascii="Cambria Math" w:hAnsi="Cambria Math" w:cs="Times New Roman"/>
          <w:sz w:val="52"/>
          <w:szCs w:val="52"/>
        </w:rPr>
        <w:t>Reversibility and Dispersion</w:t>
      </w:r>
    </w:p>
    <w:p w:rsidR="0016461B" w:rsidRPr="00222E3F" w:rsidRDefault="0016461B" w:rsidP="0016461B">
      <w:pPr>
        <w:spacing w:after="0"/>
        <w:rPr>
          <w:rFonts w:ascii="Cambria Math" w:hAnsi="Cambria Math" w:cs="Times New Roman"/>
        </w:rPr>
      </w:pPr>
      <w:r w:rsidRPr="00222E3F">
        <w:rPr>
          <w:rFonts w:ascii="Cambria Math" w:hAnsi="Cambria Math" w:cs="Times New Roman"/>
          <w:sz w:val="21"/>
          <w:szCs w:val="21"/>
        </w:rPr>
        <w:t xml:space="preserve">Laura Weaver, </w:t>
      </w:r>
      <w:r w:rsidRPr="00222E3F">
        <w:rPr>
          <w:rFonts w:ascii="Cambria Math" w:hAnsi="Cambria Math" w:cs="Times New Roman"/>
        </w:rPr>
        <w:t xml:space="preserve">Constantine </w:t>
      </w:r>
      <w:proofErr w:type="spellStart"/>
      <w:r w:rsidRPr="00222E3F">
        <w:rPr>
          <w:rFonts w:ascii="Cambria Math" w:hAnsi="Cambria Math" w:cs="Times New Roman"/>
        </w:rPr>
        <w:t>Zafer</w:t>
      </w:r>
      <w:proofErr w:type="spellEnd"/>
      <w:r w:rsidRPr="00222E3F">
        <w:rPr>
          <w:rFonts w:ascii="Cambria Math" w:hAnsi="Cambria Math" w:cs="Times New Roman"/>
        </w:rPr>
        <w:t xml:space="preserve">, and </w:t>
      </w:r>
      <w:r w:rsidR="00F73355">
        <w:rPr>
          <w:rFonts w:ascii="Cambria Math" w:hAnsi="Cambria Math" w:cs="Times New Roman"/>
        </w:rPr>
        <w:t>My Name</w:t>
      </w:r>
      <w:bookmarkStart w:id="0" w:name="_GoBack"/>
      <w:bookmarkEnd w:id="0"/>
    </w:p>
    <w:p w:rsidR="0016461B" w:rsidRPr="00222E3F" w:rsidRDefault="0016461B" w:rsidP="004B575F">
      <w:pPr>
        <w:pBdr>
          <w:bottom w:val="single" w:sz="4" w:space="1" w:color="auto"/>
        </w:pBdr>
        <w:spacing w:after="0"/>
        <w:rPr>
          <w:rFonts w:ascii="Cambria Math" w:hAnsi="Cambria Math" w:cs="Times New Roman"/>
        </w:rPr>
      </w:pPr>
      <w:r w:rsidRPr="00222E3F">
        <w:rPr>
          <w:rFonts w:ascii="Cambria Math" w:hAnsi="Cambria Math" w:cs="Times New Roman"/>
        </w:rPr>
        <w:t xml:space="preserve">Tuesday, </w:t>
      </w:r>
      <w:r w:rsidR="00C03589" w:rsidRPr="00222E3F">
        <w:rPr>
          <w:rFonts w:ascii="Cambria Math" w:hAnsi="Cambria Math" w:cs="Times New Roman"/>
        </w:rPr>
        <w:t>April</w:t>
      </w:r>
      <w:r w:rsidRPr="00222E3F">
        <w:rPr>
          <w:rFonts w:ascii="Cambria Math" w:hAnsi="Cambria Math" w:cs="Times New Roman"/>
        </w:rPr>
        <w:t xml:space="preserve"> </w:t>
      </w:r>
      <w:r w:rsidR="00C03589" w:rsidRPr="00222E3F">
        <w:rPr>
          <w:rFonts w:ascii="Cambria Math" w:hAnsi="Cambria Math" w:cs="Times New Roman"/>
        </w:rPr>
        <w:t>2</w:t>
      </w:r>
      <w:r w:rsidRPr="00222E3F">
        <w:rPr>
          <w:rFonts w:ascii="Cambria Math" w:hAnsi="Cambria Math" w:cs="Times New Roman"/>
        </w:rPr>
        <w:t>, 2013</w:t>
      </w:r>
    </w:p>
    <w:p w:rsidR="0016461B" w:rsidRPr="00222E3F" w:rsidRDefault="0016461B" w:rsidP="004B575F">
      <w:pPr>
        <w:spacing w:before="360" w:after="120"/>
        <w:rPr>
          <w:rFonts w:ascii="Cambria Math" w:hAnsi="Cambria Math" w:cs="Times New Roman"/>
        </w:rPr>
      </w:pPr>
      <w:r w:rsidRPr="00222E3F">
        <w:rPr>
          <w:rFonts w:ascii="Cambria Math" w:hAnsi="Cambria Math" w:cs="Times New Roman"/>
          <w:b/>
        </w:rPr>
        <w:t>Abstract</w:t>
      </w:r>
    </w:p>
    <w:p w:rsidR="00C03589" w:rsidRPr="00222E3F" w:rsidRDefault="002248F5" w:rsidP="00121ED3">
      <w:pPr>
        <w:tabs>
          <w:tab w:val="left" w:pos="180"/>
        </w:tabs>
        <w:ind w:left="180"/>
        <w:jc w:val="both"/>
        <w:rPr>
          <w:rFonts w:ascii="Cambria Math" w:hAnsi="Cambria Math"/>
        </w:rPr>
      </w:pPr>
      <w:r>
        <w:rPr>
          <w:rFonts w:ascii="Cambria Math" w:hAnsi="Cambria Math" w:cs="Times New Roman"/>
        </w:rPr>
        <w:t xml:space="preserve">In examining properties </w:t>
      </w:r>
      <w:r w:rsidR="00E05890">
        <w:rPr>
          <w:rFonts w:ascii="Cambria Math" w:hAnsi="Cambria Math" w:cs="Times New Roman"/>
        </w:rPr>
        <w:t>of light between mediums in classical optics, this experiment demonstrates reversibility of refrac</w:t>
      </w:r>
      <w:r>
        <w:rPr>
          <w:rFonts w:ascii="Cambria Math" w:hAnsi="Cambria Math" w:cs="Times New Roman"/>
        </w:rPr>
        <w:t>tion though an acrylic medium by measuring the index of refraction for acrylic</w:t>
      </w:r>
      <w:r w:rsidR="00E05890">
        <w:rPr>
          <w:rFonts w:ascii="Cambria Math" w:hAnsi="Cambria Math" w:cs="Times New Roman"/>
        </w:rPr>
        <w:t xml:space="preserve">, as well as the dispersion of light through a cylindrical lens. </w:t>
      </w:r>
      <w:r w:rsidR="00121ED3">
        <w:rPr>
          <w:rFonts w:ascii="Cambria Math" w:hAnsi="Cambria Math" w:cs="Times New Roman"/>
        </w:rPr>
        <w:t>This optics experiment consists of two parts: the reversibility experiment, and the dispersion experiment.</w:t>
      </w:r>
    </w:p>
    <w:p w:rsidR="00C03589" w:rsidRPr="00222E3F" w:rsidRDefault="00C03589" w:rsidP="00C03589">
      <w:pPr>
        <w:jc w:val="both"/>
        <w:rPr>
          <w:rFonts w:ascii="Cambria Math" w:hAnsi="Cambria Math" w:cs="Times New Roman"/>
          <w:b/>
        </w:rPr>
      </w:pPr>
      <w:r w:rsidRPr="00222E3F">
        <w:rPr>
          <w:rFonts w:ascii="Cambria Math" w:hAnsi="Cambria Math" w:cs="Times New Roman"/>
          <w:b/>
        </w:rPr>
        <w:t>Introduction</w:t>
      </w:r>
    </w:p>
    <w:p w:rsidR="00DF3E5C" w:rsidRPr="00F9488B" w:rsidRDefault="008F2EA1" w:rsidP="00F9488B">
      <w:pPr>
        <w:ind w:left="180"/>
        <w:jc w:val="both"/>
        <w:rPr>
          <w:rFonts w:ascii="Cambria Math" w:eastAsiaTheme="minorEastAsia" w:hAnsi="Cambria Math" w:cs="Times New Roman"/>
        </w:rPr>
      </w:pPr>
      <w:r>
        <w:rPr>
          <w:rFonts w:ascii="Cambria Math" w:hAnsi="Cambria Math" w:cs="Times New Roman"/>
        </w:rPr>
        <w:t xml:space="preserve">The reversibility experiment was concerned with </w:t>
      </w:r>
      <w:r w:rsidR="00E5711B">
        <w:rPr>
          <w:rFonts w:ascii="Cambria Math" w:hAnsi="Cambria Math" w:cs="Times New Roman"/>
        </w:rPr>
        <w:t>demonstrating</w:t>
      </w:r>
      <w:r w:rsidR="00121ED3">
        <w:rPr>
          <w:rFonts w:ascii="Cambria Math" w:hAnsi="Cambria Math" w:cs="Times New Roman"/>
        </w:rPr>
        <w:t xml:space="preserve"> optical reversibility by measuring the index of refraction for acrylic</w:t>
      </w:r>
      <w:r>
        <w:rPr>
          <w:rFonts w:ascii="Cambria Math" w:hAnsi="Cambria Math" w:cs="Times New Roman"/>
        </w:rPr>
        <w:t>. To</w:t>
      </w:r>
      <w:r w:rsidR="0039517D">
        <w:rPr>
          <w:rFonts w:ascii="Cambria Math" w:hAnsi="Cambria Math" w:cs="Times New Roman"/>
        </w:rPr>
        <w:t xml:space="preserve"> measure the index of fraction for a material,</w:t>
      </w:r>
      <w:r>
        <w:rPr>
          <w:rFonts w:ascii="Cambria Math" w:hAnsi="Cambria Math" w:cs="Times New Roman"/>
        </w:rPr>
        <w:t xml:space="preserve"> </w:t>
      </w:r>
      <w:r w:rsidRPr="00533D7B">
        <w:rPr>
          <w:rFonts w:ascii="Cambria Math" w:hAnsi="Cambria Math" w:cs="Times New Roman"/>
          <w:i/>
        </w:rPr>
        <w:t>Snell’s Law</w:t>
      </w:r>
      <w:r w:rsidR="00976E0E" w:rsidRPr="00222E3F">
        <w:rPr>
          <w:rFonts w:ascii="Cambria Math" w:hAnsi="Cambria Math" w:cs="Times New Roman"/>
        </w:rPr>
        <w:t xml:space="preserve"> is a formula </w:t>
      </w:r>
      <w:r>
        <w:rPr>
          <w:rFonts w:ascii="Cambria Math" w:hAnsi="Cambria Math" w:cs="Times New Roman"/>
        </w:rPr>
        <w:t xml:space="preserve">which relates the angle of light incident on a surface with the angle of refracted light in the surface with indices of refraction of the surfaces. </w:t>
      </w:r>
      <w:r w:rsidR="001474E0" w:rsidRPr="00222E3F">
        <w:rPr>
          <w:rFonts w:ascii="Cambria Math" w:hAnsi="Cambria Math" w:cs="Times New Roman"/>
        </w:rPr>
        <w:t xml:space="preserve">The formula for Snell’s Law </w:t>
      </w:r>
      <w:proofErr w:type="gramStart"/>
      <w:r w:rsidR="00E5274D" w:rsidRPr="00222E3F">
        <w:rPr>
          <w:rFonts w:ascii="Cambria Math" w:hAnsi="Cambria Math" w:cs="Times New Roman"/>
        </w:rPr>
        <w:t xml:space="preserve">is </w:t>
      </w:r>
      <w:proofErr w:type="gramEnd"/>
      <m:oMath>
        <m:r>
          <w:rPr>
            <w:rFonts w:ascii="Cambria Math" w:hAnsi="Cambria Math"/>
          </w:rPr>
          <m:t xml:space="preserve"> </m:t>
        </m:r>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sin</m:t>
        </m:r>
        <m:sSub>
          <m:sSubPr>
            <m:ctrlPr>
              <w:rPr>
                <w:rFonts w:ascii="Cambria Math" w:hAnsi="Cambria Math"/>
                <w:i/>
              </w:rPr>
            </m:ctrlPr>
          </m:sSubPr>
          <m:e>
            <m:r>
              <w:rPr>
                <w:rFonts w:ascii="Cambria Math" w:hAnsi="Cambria Math"/>
              </w:rPr>
              <m:t>θ</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sin</m:t>
        </m:r>
        <m:sSub>
          <m:sSubPr>
            <m:ctrlPr>
              <w:rPr>
                <w:rFonts w:ascii="Cambria Math" w:hAnsi="Cambria Math"/>
                <w:i/>
              </w:rPr>
            </m:ctrlPr>
          </m:sSubPr>
          <m:e>
            <m:r>
              <w:rPr>
                <w:rFonts w:ascii="Cambria Math" w:hAnsi="Cambria Math"/>
              </w:rPr>
              <m:t>θ</m:t>
            </m:r>
          </m:e>
          <m:sub>
            <m:r>
              <w:rPr>
                <w:rFonts w:ascii="Cambria Math" w:hAnsi="Cambria Math"/>
              </w:rPr>
              <m:t>2</m:t>
            </m:r>
          </m:sub>
        </m:sSub>
      </m:oMath>
      <w:r w:rsidR="009A239E">
        <w:rPr>
          <w:rFonts w:ascii="Cambria Math" w:eastAsiaTheme="minorEastAsia" w:hAnsi="Cambria Math" w:cs="Times New Roman"/>
        </w:rPr>
        <w:t xml:space="preserve">, where </w:t>
      </w:r>
      <m:oMath>
        <m:sSub>
          <m:sSubPr>
            <m:ctrlPr>
              <w:rPr>
                <w:rFonts w:ascii="Cambria Math" w:eastAsiaTheme="minorEastAsia" w:hAnsi="Cambria Math" w:cs="Times New Roman"/>
                <w:i/>
              </w:rPr>
            </m:ctrlPr>
          </m:sSubPr>
          <m:e>
            <m:r>
              <w:rPr>
                <w:rFonts w:ascii="Cambria Math" w:eastAsiaTheme="minorEastAsia" w:hAnsi="Cambria Math" w:cs="Times New Roman"/>
              </w:rPr>
              <m:t>n</m:t>
            </m:r>
          </m:e>
          <m:sub>
            <m:r>
              <w:rPr>
                <w:rFonts w:ascii="Cambria Math" w:eastAsiaTheme="minorEastAsia" w:hAnsi="Cambria Math" w:cs="Times New Roman"/>
              </w:rPr>
              <m:t>1</m:t>
            </m:r>
          </m:sub>
        </m:sSub>
      </m:oMath>
      <w:r w:rsidR="009A239E">
        <w:rPr>
          <w:rFonts w:ascii="Cambria Math" w:eastAsiaTheme="minorEastAsia" w:hAnsi="Cambria Math" w:cs="Times New Roman"/>
        </w:rPr>
        <w:t xml:space="preserve"> and </w:t>
      </w:r>
      <m:oMath>
        <m:sSub>
          <m:sSubPr>
            <m:ctrlPr>
              <w:rPr>
                <w:rFonts w:ascii="Cambria Math" w:eastAsiaTheme="minorEastAsia" w:hAnsi="Cambria Math" w:cs="Times New Roman"/>
                <w:i/>
              </w:rPr>
            </m:ctrlPr>
          </m:sSubPr>
          <m:e>
            <m:r>
              <w:rPr>
                <w:rFonts w:ascii="Cambria Math" w:eastAsiaTheme="minorEastAsia" w:hAnsi="Cambria Math" w:cs="Times New Roman"/>
              </w:rPr>
              <m:t>n</m:t>
            </m:r>
          </m:e>
          <m:sub>
            <m:r>
              <w:rPr>
                <w:rFonts w:ascii="Cambria Math" w:eastAsiaTheme="minorEastAsia" w:hAnsi="Cambria Math" w:cs="Times New Roman"/>
              </w:rPr>
              <m:t>2</m:t>
            </m:r>
          </m:sub>
        </m:sSub>
      </m:oMath>
      <w:r w:rsidR="009A239E">
        <w:rPr>
          <w:rFonts w:ascii="Cambria Math" w:eastAsiaTheme="minorEastAsia" w:hAnsi="Cambria Math" w:cs="Times New Roman"/>
        </w:rPr>
        <w:t xml:space="preserve"> are the indices of refraction,</w:t>
      </w:r>
      <w:r w:rsidR="002248F5">
        <w:rPr>
          <w:rFonts w:ascii="Cambria Math" w:eastAsiaTheme="minorEastAsia" w:hAnsi="Cambria Math" w:cs="Times New Roman"/>
        </w:rPr>
        <w:t xml:space="preserve"> </w:t>
      </w:r>
      <m:oMath>
        <m:sSub>
          <m:sSubPr>
            <m:ctrlPr>
              <w:rPr>
                <w:rFonts w:ascii="Cambria Math" w:eastAsiaTheme="minorEastAsia" w:hAnsi="Cambria Math" w:cs="Times New Roman"/>
                <w:i/>
              </w:rPr>
            </m:ctrlPr>
          </m:sSubPr>
          <m:e>
            <m:r>
              <w:rPr>
                <w:rFonts w:ascii="Cambria Math" w:eastAsiaTheme="minorEastAsia" w:hAnsi="Cambria Math" w:cs="Times New Roman"/>
              </w:rPr>
              <m:t xml:space="preserve"> θ</m:t>
            </m:r>
          </m:e>
          <m:sub>
            <m:r>
              <w:rPr>
                <w:rFonts w:ascii="Cambria Math" w:eastAsiaTheme="minorEastAsia" w:hAnsi="Cambria Math" w:cs="Times New Roman"/>
              </w:rPr>
              <m:t>1</m:t>
            </m:r>
          </m:sub>
        </m:sSub>
      </m:oMath>
      <w:r w:rsidR="009A239E">
        <w:rPr>
          <w:rFonts w:ascii="Cambria Math" w:eastAsiaTheme="minorEastAsia" w:hAnsi="Cambria Math" w:cs="Times New Roman"/>
        </w:rPr>
        <w:t xml:space="preserve"> </w:t>
      </w:r>
      <w:r w:rsidR="002248F5">
        <w:rPr>
          <w:rFonts w:ascii="Cambria Math" w:eastAsiaTheme="minorEastAsia" w:hAnsi="Cambria Math" w:cs="Times New Roman"/>
        </w:rPr>
        <w:t xml:space="preserve"> is the angle of incidence, and </w:t>
      </w:r>
      <m:oMath>
        <m:sSub>
          <m:sSubPr>
            <m:ctrlPr>
              <w:rPr>
                <w:rFonts w:ascii="Cambria Math" w:eastAsiaTheme="minorEastAsia" w:hAnsi="Cambria Math" w:cs="Times New Roman"/>
                <w:i/>
              </w:rPr>
            </m:ctrlPr>
          </m:sSubPr>
          <m:e>
            <m:r>
              <w:rPr>
                <w:rFonts w:ascii="Cambria Math" w:eastAsiaTheme="minorEastAsia" w:hAnsi="Cambria Math" w:cs="Times New Roman"/>
              </w:rPr>
              <m:t>θ</m:t>
            </m:r>
          </m:e>
          <m:sub>
            <m:r>
              <w:rPr>
                <w:rFonts w:ascii="Cambria Math" w:eastAsiaTheme="minorEastAsia" w:hAnsi="Cambria Math" w:cs="Times New Roman"/>
              </w:rPr>
              <m:t>2</m:t>
            </m:r>
          </m:sub>
        </m:sSub>
      </m:oMath>
      <w:r w:rsidR="002248F5">
        <w:rPr>
          <w:rFonts w:ascii="Cambria Math" w:eastAsiaTheme="minorEastAsia" w:hAnsi="Cambria Math" w:cs="Times New Roman"/>
        </w:rPr>
        <w:t xml:space="preserve"> is the angle of refraction. </w:t>
      </w:r>
      <w:r w:rsidR="001474E0" w:rsidRPr="00222E3F">
        <w:rPr>
          <w:rFonts w:ascii="Cambria Math" w:hAnsi="Cambria Math"/>
        </w:rPr>
        <w:t>Th</w:t>
      </w:r>
      <w:r w:rsidR="00B646A2">
        <w:rPr>
          <w:rFonts w:ascii="Cambria Math" w:hAnsi="Cambria Math"/>
        </w:rPr>
        <w:t>e Dispersion Experiment was concerned with observing the dispersion of light—</w:t>
      </w:r>
      <w:r w:rsidR="008F2520">
        <w:rPr>
          <w:rFonts w:ascii="Cambria Math" w:hAnsi="Cambria Math"/>
        </w:rPr>
        <w:t>where</w:t>
      </w:r>
      <w:r w:rsidR="00B646A2">
        <w:rPr>
          <w:rFonts w:ascii="Cambria Math" w:hAnsi="Cambria Math"/>
        </w:rPr>
        <w:t xml:space="preserve"> light</w:t>
      </w:r>
      <w:r w:rsidR="008F2520">
        <w:rPr>
          <w:rFonts w:ascii="Cambria Math" w:hAnsi="Cambria Math"/>
        </w:rPr>
        <w:t xml:space="preserve"> is separated</w:t>
      </w:r>
      <w:r w:rsidR="00B646A2">
        <w:rPr>
          <w:rFonts w:ascii="Cambria Math" w:hAnsi="Cambria Math"/>
        </w:rPr>
        <w:t xml:space="preserve"> from a white beam into multiple colors—and the </w:t>
      </w:r>
      <w:r w:rsidR="008F2520">
        <w:rPr>
          <w:rFonts w:ascii="Cambria Math" w:hAnsi="Cambria Math"/>
        </w:rPr>
        <w:t>indices</w:t>
      </w:r>
      <w:r w:rsidR="00B646A2">
        <w:rPr>
          <w:rFonts w:ascii="Cambria Math" w:hAnsi="Cambria Math"/>
        </w:rPr>
        <w:t xml:space="preserve"> of refraction for observed blue and red light.</w:t>
      </w:r>
      <w:r w:rsidR="008F2520">
        <w:rPr>
          <w:rFonts w:ascii="Cambria Math" w:hAnsi="Cambria Math"/>
        </w:rPr>
        <w:t xml:space="preserve"> </w:t>
      </w:r>
      <w:r w:rsidR="00565646">
        <w:rPr>
          <w:rFonts w:ascii="Cambria Math" w:hAnsi="Cambria Math"/>
        </w:rPr>
        <w:t>Once a</w:t>
      </w:r>
      <w:r w:rsidR="008F2520">
        <w:rPr>
          <w:rFonts w:ascii="Cambria Math" w:hAnsi="Cambria Math"/>
        </w:rPr>
        <w:t>gain, Snell’</w:t>
      </w:r>
      <w:r w:rsidR="00745B40">
        <w:rPr>
          <w:rFonts w:ascii="Cambria Math" w:hAnsi="Cambria Math"/>
        </w:rPr>
        <w:t>s L</w:t>
      </w:r>
      <w:r w:rsidR="008F2520">
        <w:rPr>
          <w:rFonts w:ascii="Cambria Math" w:hAnsi="Cambria Math"/>
        </w:rPr>
        <w:t xml:space="preserve">aw was </w:t>
      </w:r>
      <w:r w:rsidR="00565646">
        <w:rPr>
          <w:rFonts w:ascii="Cambria Math" w:hAnsi="Cambria Math"/>
        </w:rPr>
        <w:t>utilized</w:t>
      </w:r>
      <w:r w:rsidR="008F2520">
        <w:rPr>
          <w:rFonts w:ascii="Cambria Math" w:hAnsi="Cambria Math"/>
        </w:rPr>
        <w:t>.</w:t>
      </w:r>
    </w:p>
    <w:p w:rsidR="00C76EE5" w:rsidRDefault="00C76EE5" w:rsidP="00FC3C06">
      <w:pPr>
        <w:ind w:left="180"/>
        <w:jc w:val="both"/>
        <w:rPr>
          <w:rFonts w:ascii="Cambria Math" w:hAnsi="Cambria Math"/>
        </w:rPr>
      </w:pPr>
      <w:r>
        <w:rPr>
          <w:rFonts w:ascii="Cambria Math" w:hAnsi="Cambria Math"/>
        </w:rPr>
        <w:t>To obtain and measure these values</w:t>
      </w:r>
      <w:r w:rsidR="0053055C">
        <w:rPr>
          <w:rFonts w:ascii="Cambria Math" w:hAnsi="Cambria Math"/>
        </w:rPr>
        <w:t>,</w:t>
      </w:r>
      <w:r>
        <w:rPr>
          <w:rFonts w:ascii="Cambria Math" w:hAnsi="Cambria Math"/>
        </w:rPr>
        <w:t xml:space="preserve"> </w:t>
      </w:r>
      <w:r w:rsidR="0053055C">
        <w:rPr>
          <w:rFonts w:ascii="Cambria Math" w:hAnsi="Cambria Math"/>
        </w:rPr>
        <w:t>a</w:t>
      </w:r>
      <w:r>
        <w:rPr>
          <w:rFonts w:ascii="Cambria Math" w:hAnsi="Cambria Math"/>
        </w:rPr>
        <w:t xml:space="preserve"> half-circular lens</w:t>
      </w:r>
      <w:r w:rsidR="00F9488B">
        <w:rPr>
          <w:rFonts w:ascii="Cambria Math" w:hAnsi="Cambria Math"/>
        </w:rPr>
        <w:t>—</w:t>
      </w:r>
      <w:r w:rsidR="00C4400B">
        <w:rPr>
          <w:rFonts w:ascii="Cambria Math" w:hAnsi="Cambria Math"/>
        </w:rPr>
        <w:t>with both a curved</w:t>
      </w:r>
      <w:r w:rsidR="00F9488B">
        <w:rPr>
          <w:rFonts w:ascii="Cambria Math" w:hAnsi="Cambria Math"/>
        </w:rPr>
        <w:t xml:space="preserve"> side and a flat side—</w:t>
      </w:r>
      <w:r>
        <w:rPr>
          <w:rFonts w:ascii="Cambria Math" w:hAnsi="Cambria Math"/>
        </w:rPr>
        <w:t>was placed in the center of a</w:t>
      </w:r>
      <w:r w:rsidR="0053055C">
        <w:rPr>
          <w:rFonts w:ascii="Cambria Math" w:hAnsi="Cambria Math"/>
        </w:rPr>
        <w:t xml:space="preserve"> circular</w:t>
      </w:r>
      <w:r>
        <w:rPr>
          <w:rFonts w:ascii="Cambria Math" w:hAnsi="Cambria Math"/>
        </w:rPr>
        <w:t xml:space="preserve"> rotating table. The table was rotated so that beams of light were indecent on the lens</w:t>
      </w:r>
      <w:r w:rsidR="0053055C">
        <w:rPr>
          <w:rFonts w:ascii="Cambria Math" w:hAnsi="Cambria Math"/>
        </w:rPr>
        <w:t xml:space="preserve"> </w:t>
      </w:r>
      <w:r w:rsidR="00C4400B">
        <w:rPr>
          <w:rFonts w:ascii="Cambria Math" w:hAnsi="Cambria Math"/>
        </w:rPr>
        <w:t>at specific</w:t>
      </w:r>
      <w:r w:rsidR="001E2DEB">
        <w:rPr>
          <w:rFonts w:ascii="Cambria Math" w:hAnsi="Cambria Math"/>
        </w:rPr>
        <w:t xml:space="preserve"> angles.</w:t>
      </w:r>
      <w:r w:rsidR="004B575F">
        <w:rPr>
          <w:rFonts w:ascii="Cambria Math" w:hAnsi="Cambria Math"/>
        </w:rPr>
        <w:t xml:space="preserve"> This experiment also assumes the index of refraction for air to be 1.</w:t>
      </w:r>
    </w:p>
    <w:p w:rsidR="00C03589" w:rsidRPr="00222E3F" w:rsidRDefault="00C03589" w:rsidP="00C03589">
      <w:pPr>
        <w:jc w:val="both"/>
        <w:rPr>
          <w:rFonts w:ascii="Cambria Math" w:hAnsi="Cambria Math" w:cs="Times New Roman"/>
          <w:b/>
          <w:iCs/>
        </w:rPr>
      </w:pPr>
      <w:r w:rsidRPr="00222E3F">
        <w:rPr>
          <w:rFonts w:ascii="Cambria Math" w:hAnsi="Cambria Math" w:cs="Times New Roman"/>
          <w:b/>
          <w:iCs/>
        </w:rPr>
        <w:t>Data &amp; Analysis</w:t>
      </w:r>
    </w:p>
    <w:tbl>
      <w:tblPr>
        <w:tblStyle w:val="TableGrid"/>
        <w:tblW w:w="0" w:type="auto"/>
        <w:tblInd w:w="28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220"/>
        <w:gridCol w:w="1491"/>
        <w:gridCol w:w="1822"/>
        <w:gridCol w:w="222"/>
        <w:gridCol w:w="1220"/>
        <w:gridCol w:w="1491"/>
        <w:gridCol w:w="1822"/>
      </w:tblGrid>
      <w:tr w:rsidR="00CB7346" w:rsidRPr="00222E3F" w:rsidTr="001E2DEB">
        <w:trPr>
          <w:trHeight w:val="303"/>
        </w:trPr>
        <w:tc>
          <w:tcPr>
            <w:tcW w:w="0" w:type="auto"/>
            <w:gridSpan w:val="3"/>
            <w:tcBorders>
              <w:top w:val="single" w:sz="12" w:space="0" w:color="auto"/>
              <w:bottom w:val="single" w:sz="12" w:space="0" w:color="auto"/>
              <w:right w:val="single" w:sz="18" w:space="0" w:color="auto"/>
            </w:tcBorders>
          </w:tcPr>
          <w:p w:rsidR="00730E2B" w:rsidRPr="00222E3F" w:rsidRDefault="00730E2B" w:rsidP="005B2EDC">
            <w:pPr>
              <w:rPr>
                <w:rFonts w:ascii="Cambria Math" w:hAnsi="Cambria Math"/>
              </w:rPr>
            </w:pPr>
            <w:r w:rsidRPr="00222E3F">
              <w:rPr>
                <w:rFonts w:ascii="Cambria Math" w:hAnsi="Cambria Math"/>
              </w:rPr>
              <w:t>Trial 1:</w:t>
            </w:r>
            <w:r w:rsidR="001E2DEB">
              <w:rPr>
                <w:rFonts w:ascii="Cambria Math" w:hAnsi="Cambria Math"/>
              </w:rPr>
              <w:t xml:space="preserve"> </w:t>
            </w:r>
            <w:r w:rsidRPr="00222E3F">
              <w:rPr>
                <w:rFonts w:ascii="Cambria Math" w:hAnsi="Cambria Math"/>
              </w:rPr>
              <w:t>Ray Incident on Flat Surface</w:t>
            </w:r>
          </w:p>
        </w:tc>
        <w:tc>
          <w:tcPr>
            <w:tcW w:w="0" w:type="auto"/>
            <w:tcBorders>
              <w:top w:val="nil"/>
              <w:bottom w:val="nil"/>
              <w:right w:val="single" w:sz="18" w:space="0" w:color="auto"/>
            </w:tcBorders>
          </w:tcPr>
          <w:p w:rsidR="00730E2B" w:rsidRPr="00222E3F" w:rsidRDefault="00730E2B">
            <w:pPr>
              <w:rPr>
                <w:rFonts w:ascii="Cambria Math" w:hAnsi="Cambria Math"/>
              </w:rPr>
            </w:pPr>
          </w:p>
        </w:tc>
        <w:tc>
          <w:tcPr>
            <w:tcW w:w="0" w:type="auto"/>
            <w:gridSpan w:val="3"/>
            <w:tcBorders>
              <w:top w:val="single" w:sz="12" w:space="0" w:color="auto"/>
              <w:left w:val="single" w:sz="18" w:space="0" w:color="auto"/>
              <w:bottom w:val="single" w:sz="12" w:space="0" w:color="auto"/>
            </w:tcBorders>
          </w:tcPr>
          <w:p w:rsidR="00730E2B" w:rsidRPr="00222E3F" w:rsidRDefault="00730E2B" w:rsidP="005B2EDC">
            <w:pPr>
              <w:rPr>
                <w:rFonts w:ascii="Cambria Math" w:hAnsi="Cambria Math"/>
              </w:rPr>
            </w:pPr>
            <w:r w:rsidRPr="00222E3F">
              <w:rPr>
                <w:rFonts w:ascii="Cambria Math" w:hAnsi="Cambria Math"/>
              </w:rPr>
              <w:t>Trial 2:</w:t>
            </w:r>
            <w:r w:rsidR="001E2DEB">
              <w:rPr>
                <w:rFonts w:ascii="Cambria Math" w:hAnsi="Cambria Math"/>
              </w:rPr>
              <w:t xml:space="preserve"> </w:t>
            </w:r>
            <w:r w:rsidRPr="00222E3F">
              <w:rPr>
                <w:rFonts w:ascii="Cambria Math" w:hAnsi="Cambria Math"/>
              </w:rPr>
              <w:t>Ray Incident on Curved Surface</w:t>
            </w:r>
          </w:p>
        </w:tc>
      </w:tr>
      <w:tr w:rsidR="00CB7346" w:rsidRPr="00222E3F" w:rsidTr="00F9488B">
        <w:trPr>
          <w:trHeight w:val="1113"/>
        </w:trPr>
        <w:tc>
          <w:tcPr>
            <w:tcW w:w="0" w:type="auto"/>
            <w:tcBorders>
              <w:top w:val="single" w:sz="12" w:space="0" w:color="auto"/>
            </w:tcBorders>
          </w:tcPr>
          <w:p w:rsidR="00730E2B" w:rsidRPr="00CB7346" w:rsidRDefault="00730E2B" w:rsidP="005B2EDC">
            <w:pPr>
              <w:rPr>
                <w:rFonts w:ascii="Cambria Math" w:hAnsi="Cambria Math"/>
                <w:sz w:val="20"/>
              </w:rPr>
            </w:pPr>
            <w:r w:rsidRPr="00CB7346">
              <w:rPr>
                <w:rFonts w:ascii="Cambria Math" w:hAnsi="Cambria Math"/>
                <w:sz w:val="20"/>
              </w:rPr>
              <w:t xml:space="preserve">Angle of Incidence </w:t>
            </w:r>
          </w:p>
          <w:p w:rsidR="00730E2B" w:rsidRPr="00CB7346" w:rsidRDefault="00730E2B" w:rsidP="005B2EDC">
            <w:pPr>
              <w:rPr>
                <w:rFonts w:ascii="Cambria Math" w:hAnsi="Cambria Math"/>
                <w:sz w:val="20"/>
              </w:rPr>
            </w:pPr>
            <w:r w:rsidRPr="00CB7346">
              <w:rPr>
                <w:rFonts w:ascii="Cambria Math" w:hAnsi="Cambria Math"/>
                <w:sz w:val="20"/>
              </w:rPr>
              <w:t>(</w:t>
            </w:r>
            <m:oMath>
              <m:sSub>
                <m:sSubPr>
                  <m:ctrlPr>
                    <w:rPr>
                      <w:rFonts w:ascii="Cambria Math" w:eastAsiaTheme="minorEastAsia" w:hAnsi="Cambria Math"/>
                      <w:i/>
                      <w:sz w:val="20"/>
                    </w:rPr>
                  </m:ctrlPr>
                </m:sSubPr>
                <m:e>
                  <m:r>
                    <w:rPr>
                      <w:rFonts w:ascii="Cambria Math" w:hAnsi="Cambria Math"/>
                      <w:sz w:val="20"/>
                    </w:rPr>
                    <m:t>θ</m:t>
                  </m:r>
                </m:e>
                <m:sub>
                  <m:r>
                    <w:rPr>
                      <w:rFonts w:ascii="Cambria Math" w:eastAsiaTheme="minorEastAsia" w:hAnsi="Cambria Math"/>
                      <w:sz w:val="20"/>
                    </w:rPr>
                    <m:t>1</m:t>
                  </m:r>
                </m:sub>
              </m:sSub>
            </m:oMath>
            <w:r w:rsidRPr="00CB7346">
              <w:rPr>
                <w:rFonts w:ascii="Cambria Math" w:eastAsiaTheme="minorEastAsia" w:hAnsi="Cambria Math"/>
                <w:sz w:val="20"/>
              </w:rPr>
              <w:t>)</w:t>
            </w:r>
          </w:p>
        </w:tc>
        <w:tc>
          <w:tcPr>
            <w:tcW w:w="0" w:type="auto"/>
            <w:tcBorders>
              <w:top w:val="single" w:sz="12" w:space="0" w:color="auto"/>
            </w:tcBorders>
          </w:tcPr>
          <w:p w:rsidR="00730E2B" w:rsidRPr="00CB7346" w:rsidRDefault="00CB7346" w:rsidP="00592898">
            <w:pPr>
              <w:rPr>
                <w:rFonts w:ascii="Cambria Math" w:hAnsi="Cambria Math"/>
                <w:sz w:val="20"/>
                <w:vertAlign w:val="subscript"/>
              </w:rPr>
            </w:pPr>
            <w:r w:rsidRPr="00CB7346">
              <w:rPr>
                <w:rFonts w:ascii="Cambria Math" w:hAnsi="Cambria Math"/>
                <w:sz w:val="20"/>
              </w:rPr>
              <w:t xml:space="preserve">Observed </w:t>
            </w:r>
            <w:r w:rsidR="00730E2B" w:rsidRPr="00CB7346">
              <w:rPr>
                <w:rFonts w:ascii="Cambria Math" w:hAnsi="Cambria Math"/>
                <w:sz w:val="20"/>
              </w:rPr>
              <w:t>Angle of Refraction</w:t>
            </w:r>
          </w:p>
          <w:p w:rsidR="00730E2B" w:rsidRPr="00CB7346" w:rsidRDefault="00730E2B" w:rsidP="00592898">
            <w:pPr>
              <w:rPr>
                <w:rFonts w:ascii="Cambria Math" w:hAnsi="Cambria Math"/>
                <w:sz w:val="20"/>
              </w:rPr>
            </w:pPr>
            <w:r w:rsidRPr="00CB7346">
              <w:rPr>
                <w:rFonts w:ascii="Cambria Math" w:hAnsi="Cambria Math"/>
                <w:sz w:val="20"/>
              </w:rPr>
              <w:t>(</w:t>
            </w:r>
            <m:oMath>
              <m:sSub>
                <m:sSubPr>
                  <m:ctrlPr>
                    <w:rPr>
                      <w:rFonts w:ascii="Cambria Math" w:eastAsiaTheme="minorEastAsia" w:hAnsi="Cambria Math"/>
                      <w:i/>
                      <w:sz w:val="20"/>
                    </w:rPr>
                  </m:ctrlPr>
                </m:sSubPr>
                <m:e>
                  <m:r>
                    <w:rPr>
                      <w:rFonts w:ascii="Cambria Math" w:hAnsi="Cambria Math"/>
                      <w:sz w:val="20"/>
                    </w:rPr>
                    <m:t>θ</m:t>
                  </m:r>
                </m:e>
                <m:sub>
                  <m:r>
                    <w:rPr>
                      <w:rFonts w:ascii="Cambria Math" w:eastAsiaTheme="minorEastAsia" w:hAnsi="Cambria Math"/>
                      <w:sz w:val="20"/>
                    </w:rPr>
                    <m:t>2</m:t>
                  </m:r>
                </m:sub>
              </m:sSub>
            </m:oMath>
            <w:r w:rsidRPr="00CB7346">
              <w:rPr>
                <w:rFonts w:ascii="Cambria Math" w:eastAsiaTheme="minorEastAsia" w:hAnsi="Cambria Math"/>
                <w:sz w:val="20"/>
              </w:rPr>
              <w:t>)</w:t>
            </w:r>
          </w:p>
        </w:tc>
        <w:tc>
          <w:tcPr>
            <w:tcW w:w="0" w:type="auto"/>
            <w:tcBorders>
              <w:top w:val="single" w:sz="12" w:space="0" w:color="auto"/>
              <w:bottom w:val="single" w:sz="4" w:space="0" w:color="auto"/>
              <w:right w:val="single" w:sz="18" w:space="0" w:color="auto"/>
            </w:tcBorders>
          </w:tcPr>
          <w:p w:rsidR="00730E2B" w:rsidRPr="00CB7346" w:rsidRDefault="00CB7346">
            <w:pPr>
              <w:rPr>
                <w:rFonts w:ascii="Cambria Math" w:hAnsi="Cambria Math"/>
                <w:sz w:val="20"/>
              </w:rPr>
            </w:pPr>
            <w:r w:rsidRPr="00CB7346">
              <w:rPr>
                <w:rFonts w:ascii="Cambria Math" w:hAnsi="Cambria Math"/>
                <w:sz w:val="20"/>
              </w:rPr>
              <w:t>Calculated</w:t>
            </w:r>
            <w:r w:rsidR="00C76EE5">
              <w:rPr>
                <w:rFonts w:ascii="Cambria Math" w:hAnsi="Cambria Math"/>
                <w:sz w:val="20"/>
              </w:rPr>
              <w:t xml:space="preserve"> </w:t>
            </w:r>
            <w:r w:rsidR="00730E2B" w:rsidRPr="00CB7346">
              <w:rPr>
                <w:rFonts w:ascii="Cambria Math" w:hAnsi="Cambria Math"/>
                <w:sz w:val="20"/>
              </w:rPr>
              <w:t>Index of Refraction for acrylic (</w:t>
            </w:r>
            <m:oMath>
              <m:sSub>
                <m:sSubPr>
                  <m:ctrlPr>
                    <w:rPr>
                      <w:rFonts w:ascii="Cambria Math" w:eastAsiaTheme="minorEastAsia" w:hAnsi="Cambria Math"/>
                      <w:i/>
                      <w:sz w:val="20"/>
                    </w:rPr>
                  </m:ctrlPr>
                </m:sSubPr>
                <m:e>
                  <m:r>
                    <w:rPr>
                      <w:rFonts w:ascii="Cambria Math" w:hAnsi="Cambria Math"/>
                      <w:sz w:val="20"/>
                    </w:rPr>
                    <m:t>n</m:t>
                  </m:r>
                </m:e>
                <m:sub>
                  <m:r>
                    <w:rPr>
                      <w:rFonts w:ascii="Cambria Math" w:eastAsiaTheme="minorEastAsia" w:hAnsi="Cambria Math"/>
                      <w:sz w:val="20"/>
                    </w:rPr>
                    <m:t>2</m:t>
                  </m:r>
                </m:sub>
              </m:sSub>
            </m:oMath>
            <w:r w:rsidR="00730E2B" w:rsidRPr="00CB7346">
              <w:rPr>
                <w:rFonts w:ascii="Cambria Math" w:eastAsiaTheme="minorEastAsia" w:hAnsi="Cambria Math"/>
                <w:sz w:val="20"/>
              </w:rPr>
              <w:t>)</w:t>
            </w:r>
          </w:p>
        </w:tc>
        <w:tc>
          <w:tcPr>
            <w:tcW w:w="0" w:type="auto"/>
            <w:tcBorders>
              <w:top w:val="nil"/>
              <w:bottom w:val="nil"/>
              <w:right w:val="single" w:sz="18" w:space="0" w:color="auto"/>
            </w:tcBorders>
          </w:tcPr>
          <w:p w:rsidR="00730E2B" w:rsidRPr="00222E3F" w:rsidRDefault="00730E2B" w:rsidP="005B2EDC">
            <w:pPr>
              <w:rPr>
                <w:rFonts w:ascii="Cambria Math" w:hAnsi="Cambria Math"/>
              </w:rPr>
            </w:pPr>
          </w:p>
        </w:tc>
        <w:tc>
          <w:tcPr>
            <w:tcW w:w="0" w:type="auto"/>
            <w:tcBorders>
              <w:top w:val="single" w:sz="12" w:space="0" w:color="auto"/>
              <w:left w:val="single" w:sz="18" w:space="0" w:color="auto"/>
            </w:tcBorders>
          </w:tcPr>
          <w:p w:rsidR="00730E2B" w:rsidRPr="00CB7346" w:rsidRDefault="00730E2B" w:rsidP="005B2EDC">
            <w:pPr>
              <w:rPr>
                <w:rFonts w:ascii="Cambria Math" w:hAnsi="Cambria Math"/>
                <w:sz w:val="20"/>
                <w:vertAlign w:val="subscript"/>
              </w:rPr>
            </w:pPr>
            <w:r w:rsidRPr="00CB7346">
              <w:rPr>
                <w:rFonts w:ascii="Cambria Math" w:hAnsi="Cambria Math"/>
                <w:sz w:val="20"/>
              </w:rPr>
              <w:t>Angle of Incidence</w:t>
            </w:r>
          </w:p>
          <w:p w:rsidR="00730E2B" w:rsidRPr="00CB7346" w:rsidRDefault="00730E2B" w:rsidP="0016461B">
            <w:pPr>
              <w:rPr>
                <w:rFonts w:ascii="Cambria Math" w:hAnsi="Cambria Math"/>
                <w:sz w:val="20"/>
              </w:rPr>
            </w:pPr>
            <w:r w:rsidRPr="00CB7346">
              <w:rPr>
                <w:rFonts w:ascii="Cambria Math" w:hAnsi="Cambria Math"/>
                <w:sz w:val="20"/>
              </w:rPr>
              <w:t>(</w:t>
            </w:r>
            <m:oMath>
              <m:sSub>
                <m:sSubPr>
                  <m:ctrlPr>
                    <w:rPr>
                      <w:rFonts w:ascii="Cambria Math" w:eastAsiaTheme="minorEastAsia" w:hAnsi="Cambria Math"/>
                      <w:i/>
                      <w:sz w:val="20"/>
                    </w:rPr>
                  </m:ctrlPr>
                </m:sSubPr>
                <m:e>
                  <m:r>
                    <w:rPr>
                      <w:rFonts w:ascii="Cambria Math" w:hAnsi="Cambria Math"/>
                      <w:sz w:val="20"/>
                    </w:rPr>
                    <m:t>θ</m:t>
                  </m:r>
                </m:e>
                <m:sub>
                  <m:r>
                    <w:rPr>
                      <w:rFonts w:ascii="Cambria Math" w:eastAsiaTheme="minorEastAsia" w:hAnsi="Cambria Math"/>
                      <w:sz w:val="20"/>
                    </w:rPr>
                    <m:t>1</m:t>
                  </m:r>
                </m:sub>
              </m:sSub>
            </m:oMath>
            <w:r w:rsidRPr="00CB7346">
              <w:rPr>
                <w:rFonts w:ascii="Cambria Math" w:eastAsiaTheme="minorEastAsia" w:hAnsi="Cambria Math"/>
                <w:sz w:val="20"/>
              </w:rPr>
              <w:t>)</w:t>
            </w:r>
          </w:p>
        </w:tc>
        <w:tc>
          <w:tcPr>
            <w:tcW w:w="0" w:type="auto"/>
            <w:tcBorders>
              <w:top w:val="single" w:sz="12" w:space="0" w:color="auto"/>
            </w:tcBorders>
          </w:tcPr>
          <w:p w:rsidR="00730E2B" w:rsidRPr="00CB7346" w:rsidRDefault="00CB7346" w:rsidP="00A95ED0">
            <w:pPr>
              <w:rPr>
                <w:rFonts w:ascii="Cambria Math" w:hAnsi="Cambria Math"/>
                <w:sz w:val="20"/>
                <w:vertAlign w:val="subscript"/>
              </w:rPr>
            </w:pPr>
            <w:r w:rsidRPr="00CB7346">
              <w:rPr>
                <w:rFonts w:ascii="Cambria Math" w:hAnsi="Cambria Math"/>
                <w:sz w:val="20"/>
              </w:rPr>
              <w:t xml:space="preserve">Observed </w:t>
            </w:r>
            <w:r w:rsidR="00730E2B" w:rsidRPr="00CB7346">
              <w:rPr>
                <w:rFonts w:ascii="Cambria Math" w:hAnsi="Cambria Math"/>
                <w:sz w:val="20"/>
              </w:rPr>
              <w:t>Angle of Refraction</w:t>
            </w:r>
          </w:p>
          <w:p w:rsidR="00730E2B" w:rsidRPr="00CB7346" w:rsidRDefault="00730E2B" w:rsidP="00CB7346">
            <w:pPr>
              <w:rPr>
                <w:rFonts w:ascii="Cambria Math" w:hAnsi="Cambria Math"/>
                <w:sz w:val="20"/>
              </w:rPr>
            </w:pPr>
            <w:r w:rsidRPr="00CB7346">
              <w:rPr>
                <w:rFonts w:ascii="Cambria Math" w:hAnsi="Cambria Math"/>
                <w:sz w:val="20"/>
              </w:rPr>
              <w:t>(</w:t>
            </w:r>
            <m:oMath>
              <m:sSub>
                <m:sSubPr>
                  <m:ctrlPr>
                    <w:rPr>
                      <w:rFonts w:ascii="Cambria Math" w:eastAsiaTheme="minorEastAsia" w:hAnsi="Cambria Math"/>
                      <w:i/>
                      <w:sz w:val="20"/>
                    </w:rPr>
                  </m:ctrlPr>
                </m:sSubPr>
                <m:e>
                  <m:r>
                    <w:rPr>
                      <w:rFonts w:ascii="Cambria Math" w:hAnsi="Cambria Math"/>
                      <w:sz w:val="20"/>
                    </w:rPr>
                    <m:t>θ</m:t>
                  </m:r>
                </m:e>
                <m:sub>
                  <m:r>
                    <w:rPr>
                      <w:rFonts w:ascii="Cambria Math" w:eastAsiaTheme="minorEastAsia" w:hAnsi="Cambria Math"/>
                      <w:sz w:val="20"/>
                    </w:rPr>
                    <m:t>2</m:t>
                  </m:r>
                </m:sub>
              </m:sSub>
            </m:oMath>
            <w:r w:rsidRPr="00CB7346">
              <w:rPr>
                <w:rFonts w:ascii="Cambria Math" w:eastAsiaTheme="minorEastAsia" w:hAnsi="Cambria Math"/>
                <w:sz w:val="20"/>
              </w:rPr>
              <w:t>)</w:t>
            </w:r>
          </w:p>
        </w:tc>
        <w:tc>
          <w:tcPr>
            <w:tcW w:w="0" w:type="auto"/>
            <w:tcBorders>
              <w:top w:val="single" w:sz="12" w:space="0" w:color="auto"/>
            </w:tcBorders>
          </w:tcPr>
          <w:p w:rsidR="00730E2B" w:rsidRPr="00CB7346" w:rsidRDefault="00CB7346" w:rsidP="00CB7346">
            <w:pPr>
              <w:rPr>
                <w:rFonts w:ascii="Cambria Math" w:hAnsi="Cambria Math"/>
                <w:sz w:val="20"/>
              </w:rPr>
            </w:pPr>
            <w:r w:rsidRPr="00CB7346">
              <w:rPr>
                <w:rFonts w:ascii="Cambria Math" w:hAnsi="Cambria Math"/>
                <w:sz w:val="20"/>
              </w:rPr>
              <w:t>Calculated Index</w:t>
            </w:r>
            <w:r w:rsidR="00730E2B" w:rsidRPr="00CB7346">
              <w:rPr>
                <w:rFonts w:ascii="Cambria Math" w:hAnsi="Cambria Math"/>
                <w:sz w:val="20"/>
              </w:rPr>
              <w:t xml:space="preserve"> of Refraction for acrylic (</w:t>
            </w:r>
            <m:oMath>
              <m:sSub>
                <m:sSubPr>
                  <m:ctrlPr>
                    <w:rPr>
                      <w:rFonts w:ascii="Cambria Math" w:eastAsiaTheme="minorEastAsia" w:hAnsi="Cambria Math"/>
                      <w:i/>
                      <w:sz w:val="20"/>
                    </w:rPr>
                  </m:ctrlPr>
                </m:sSubPr>
                <m:e>
                  <m:r>
                    <w:rPr>
                      <w:rFonts w:ascii="Cambria Math" w:hAnsi="Cambria Math"/>
                      <w:sz w:val="20"/>
                    </w:rPr>
                    <m:t>n</m:t>
                  </m:r>
                </m:e>
                <m:sub>
                  <m:r>
                    <w:rPr>
                      <w:rFonts w:ascii="Cambria Math" w:eastAsiaTheme="minorEastAsia" w:hAnsi="Cambria Math"/>
                      <w:sz w:val="20"/>
                    </w:rPr>
                    <m:t>2</m:t>
                  </m:r>
                </m:sub>
              </m:sSub>
            </m:oMath>
            <w:r w:rsidR="00730E2B" w:rsidRPr="00CB7346">
              <w:rPr>
                <w:rFonts w:ascii="Cambria Math" w:eastAsiaTheme="minorEastAsia" w:hAnsi="Cambria Math"/>
                <w:sz w:val="20"/>
              </w:rPr>
              <w:t>)</w:t>
            </w:r>
          </w:p>
        </w:tc>
      </w:tr>
      <w:tr w:rsidR="00CB7346" w:rsidRPr="00222E3F" w:rsidTr="00730E2B">
        <w:tc>
          <w:tcPr>
            <w:tcW w:w="0" w:type="auto"/>
          </w:tcPr>
          <w:p w:rsidR="00730E2B" w:rsidRPr="00222E3F" w:rsidRDefault="00730E2B">
            <w:pPr>
              <w:rPr>
                <w:rFonts w:ascii="Cambria Math" w:hAnsi="Cambria Math"/>
              </w:rPr>
            </w:pPr>
            <w:r w:rsidRPr="00222E3F">
              <w:rPr>
                <w:rFonts w:ascii="Cambria Math" w:hAnsi="Cambria Math"/>
              </w:rPr>
              <w:t>0</w:t>
            </w:r>
            <w:r w:rsidRPr="00222E3F">
              <w:rPr>
                <w:rFonts w:ascii="Cambria Math" w:hAnsi="Cambria Math"/>
                <w:vertAlign w:val="superscript"/>
              </w:rPr>
              <w:t xml:space="preserve"> o</w:t>
            </w:r>
          </w:p>
        </w:tc>
        <w:tc>
          <w:tcPr>
            <w:tcW w:w="0" w:type="auto"/>
            <w:tcBorders>
              <w:top w:val="nil"/>
            </w:tcBorders>
          </w:tcPr>
          <w:p w:rsidR="00730E2B" w:rsidRPr="00222E3F" w:rsidRDefault="00730E2B" w:rsidP="00592898">
            <w:pPr>
              <w:rPr>
                <w:rFonts w:ascii="Cambria Math" w:hAnsi="Cambria Math"/>
              </w:rPr>
            </w:pPr>
            <w:r w:rsidRPr="00222E3F">
              <w:rPr>
                <w:rFonts w:ascii="Cambria Math" w:hAnsi="Cambria Math"/>
              </w:rPr>
              <w:t>0.0</w:t>
            </w:r>
            <w:r w:rsidRPr="00222E3F">
              <w:rPr>
                <w:rFonts w:ascii="Cambria Math" w:hAnsi="Cambria Math"/>
                <w:vertAlign w:val="superscript"/>
              </w:rPr>
              <w:t xml:space="preserve"> o</w:t>
            </w:r>
          </w:p>
        </w:tc>
        <w:tc>
          <w:tcPr>
            <w:tcW w:w="0" w:type="auto"/>
            <w:tcBorders>
              <w:top w:val="nil"/>
              <w:bottom w:val="single" w:sz="4" w:space="0" w:color="auto"/>
              <w:right w:val="single" w:sz="18" w:space="0" w:color="auto"/>
            </w:tcBorders>
          </w:tcPr>
          <w:p w:rsidR="00730E2B" w:rsidRPr="00222E3F" w:rsidRDefault="00EA2609" w:rsidP="00D33555">
            <w:pPr>
              <w:rPr>
                <w:rFonts w:ascii="Cambria Math" w:hAnsi="Cambria Math"/>
              </w:rPr>
            </w:pPr>
            <w:r>
              <w:rPr>
                <w:rFonts w:ascii="Cambria Math" w:hAnsi="Cambria Math"/>
              </w:rPr>
              <w:t>-</w:t>
            </w:r>
          </w:p>
        </w:tc>
        <w:tc>
          <w:tcPr>
            <w:tcW w:w="0" w:type="auto"/>
            <w:tcBorders>
              <w:top w:val="nil"/>
              <w:bottom w:val="nil"/>
              <w:right w:val="single" w:sz="18" w:space="0" w:color="auto"/>
            </w:tcBorders>
          </w:tcPr>
          <w:p w:rsidR="00730E2B" w:rsidRPr="00222E3F" w:rsidRDefault="00730E2B" w:rsidP="00592898">
            <w:pPr>
              <w:rPr>
                <w:rFonts w:ascii="Cambria Math" w:hAnsi="Cambria Math"/>
              </w:rPr>
            </w:pPr>
          </w:p>
        </w:tc>
        <w:tc>
          <w:tcPr>
            <w:tcW w:w="0" w:type="auto"/>
            <w:tcBorders>
              <w:left w:val="single" w:sz="18" w:space="0" w:color="auto"/>
            </w:tcBorders>
          </w:tcPr>
          <w:p w:rsidR="00730E2B" w:rsidRPr="00222E3F" w:rsidRDefault="00730E2B" w:rsidP="00592898">
            <w:pPr>
              <w:rPr>
                <w:rFonts w:ascii="Cambria Math" w:hAnsi="Cambria Math"/>
              </w:rPr>
            </w:pPr>
            <w:r w:rsidRPr="00222E3F">
              <w:rPr>
                <w:rFonts w:ascii="Cambria Math" w:hAnsi="Cambria Math"/>
              </w:rPr>
              <w:t>0.0</w:t>
            </w:r>
            <w:r w:rsidRPr="00222E3F">
              <w:rPr>
                <w:rFonts w:ascii="Cambria Math" w:hAnsi="Cambria Math"/>
                <w:vertAlign w:val="superscript"/>
              </w:rPr>
              <w:t xml:space="preserve"> o</w:t>
            </w:r>
          </w:p>
        </w:tc>
        <w:tc>
          <w:tcPr>
            <w:tcW w:w="0" w:type="auto"/>
          </w:tcPr>
          <w:p w:rsidR="00730E2B" w:rsidRPr="00222E3F" w:rsidRDefault="00730E2B">
            <w:pPr>
              <w:rPr>
                <w:rFonts w:ascii="Cambria Math" w:hAnsi="Cambria Math"/>
              </w:rPr>
            </w:pPr>
            <w:r w:rsidRPr="00222E3F">
              <w:rPr>
                <w:rFonts w:ascii="Cambria Math" w:hAnsi="Cambria Math"/>
              </w:rPr>
              <w:t>0.0</w:t>
            </w:r>
            <w:r w:rsidRPr="00222E3F">
              <w:rPr>
                <w:rFonts w:ascii="Cambria Math" w:hAnsi="Cambria Math"/>
                <w:vertAlign w:val="superscript"/>
              </w:rPr>
              <w:t xml:space="preserve"> o</w:t>
            </w:r>
          </w:p>
        </w:tc>
        <w:tc>
          <w:tcPr>
            <w:tcW w:w="0" w:type="auto"/>
          </w:tcPr>
          <w:p w:rsidR="00730E2B" w:rsidRPr="00222E3F" w:rsidRDefault="00EA2609">
            <w:pPr>
              <w:rPr>
                <w:rFonts w:ascii="Cambria Math" w:hAnsi="Cambria Math"/>
              </w:rPr>
            </w:pPr>
            <w:r>
              <w:rPr>
                <w:rFonts w:ascii="Cambria Math" w:hAnsi="Cambria Math"/>
              </w:rPr>
              <w:t>-</w:t>
            </w:r>
          </w:p>
        </w:tc>
      </w:tr>
      <w:tr w:rsidR="00CB7346" w:rsidRPr="00222E3F" w:rsidTr="00730E2B">
        <w:tc>
          <w:tcPr>
            <w:tcW w:w="0" w:type="auto"/>
          </w:tcPr>
          <w:p w:rsidR="00730E2B" w:rsidRPr="00222E3F" w:rsidRDefault="00730E2B">
            <w:pPr>
              <w:rPr>
                <w:rFonts w:ascii="Cambria Math" w:hAnsi="Cambria Math"/>
              </w:rPr>
            </w:pPr>
            <w:r w:rsidRPr="00222E3F">
              <w:rPr>
                <w:rFonts w:ascii="Cambria Math" w:hAnsi="Cambria Math"/>
              </w:rPr>
              <w:t>10</w:t>
            </w:r>
            <w:r w:rsidRPr="00222E3F">
              <w:rPr>
                <w:rFonts w:ascii="Cambria Math" w:hAnsi="Cambria Math"/>
                <w:vertAlign w:val="superscript"/>
              </w:rPr>
              <w:t xml:space="preserve"> o</w:t>
            </w:r>
          </w:p>
        </w:tc>
        <w:tc>
          <w:tcPr>
            <w:tcW w:w="0" w:type="auto"/>
          </w:tcPr>
          <w:p w:rsidR="00730E2B" w:rsidRPr="00222E3F" w:rsidRDefault="00730E2B" w:rsidP="00592898">
            <w:pPr>
              <w:rPr>
                <w:rFonts w:ascii="Cambria Math" w:hAnsi="Cambria Math"/>
              </w:rPr>
            </w:pPr>
            <w:r w:rsidRPr="00222E3F">
              <w:rPr>
                <w:rFonts w:ascii="Cambria Math" w:hAnsi="Cambria Math"/>
              </w:rPr>
              <w:t>8.0</w:t>
            </w:r>
            <w:r w:rsidRPr="00222E3F">
              <w:rPr>
                <w:rFonts w:ascii="Cambria Math" w:hAnsi="Cambria Math"/>
                <w:vertAlign w:val="superscript"/>
              </w:rPr>
              <w:t xml:space="preserve"> o</w:t>
            </w:r>
          </w:p>
        </w:tc>
        <w:tc>
          <w:tcPr>
            <w:tcW w:w="0" w:type="auto"/>
            <w:tcBorders>
              <w:top w:val="single" w:sz="4" w:space="0" w:color="auto"/>
              <w:bottom w:val="single" w:sz="4" w:space="0" w:color="auto"/>
              <w:right w:val="single" w:sz="18" w:space="0" w:color="auto"/>
            </w:tcBorders>
          </w:tcPr>
          <w:p w:rsidR="00730E2B" w:rsidRPr="00222E3F" w:rsidRDefault="00730E2B" w:rsidP="00D33555">
            <w:pPr>
              <w:rPr>
                <w:rFonts w:ascii="Cambria Math" w:hAnsi="Cambria Math"/>
              </w:rPr>
            </w:pPr>
            <w:r w:rsidRPr="00222E3F">
              <w:rPr>
                <w:rFonts w:ascii="Cambria Math" w:hAnsi="Cambria Math"/>
              </w:rPr>
              <w:t>1.2477</w:t>
            </w:r>
          </w:p>
        </w:tc>
        <w:tc>
          <w:tcPr>
            <w:tcW w:w="0" w:type="auto"/>
            <w:tcBorders>
              <w:top w:val="nil"/>
              <w:bottom w:val="nil"/>
              <w:right w:val="single" w:sz="18" w:space="0" w:color="auto"/>
            </w:tcBorders>
          </w:tcPr>
          <w:p w:rsidR="00730E2B" w:rsidRPr="00222E3F" w:rsidRDefault="00730E2B" w:rsidP="00592898">
            <w:pPr>
              <w:rPr>
                <w:rFonts w:ascii="Cambria Math" w:hAnsi="Cambria Math"/>
              </w:rPr>
            </w:pPr>
          </w:p>
        </w:tc>
        <w:tc>
          <w:tcPr>
            <w:tcW w:w="0" w:type="auto"/>
            <w:tcBorders>
              <w:left w:val="single" w:sz="18" w:space="0" w:color="auto"/>
            </w:tcBorders>
          </w:tcPr>
          <w:p w:rsidR="00730E2B" w:rsidRPr="00222E3F" w:rsidRDefault="00730E2B" w:rsidP="00592898">
            <w:pPr>
              <w:rPr>
                <w:rFonts w:ascii="Cambria Math" w:hAnsi="Cambria Math"/>
              </w:rPr>
            </w:pPr>
            <w:r w:rsidRPr="00222E3F">
              <w:rPr>
                <w:rFonts w:ascii="Cambria Math" w:hAnsi="Cambria Math"/>
              </w:rPr>
              <w:t>8.0</w:t>
            </w:r>
            <w:r w:rsidRPr="00222E3F">
              <w:rPr>
                <w:rFonts w:ascii="Cambria Math" w:hAnsi="Cambria Math"/>
                <w:vertAlign w:val="superscript"/>
              </w:rPr>
              <w:t xml:space="preserve"> o</w:t>
            </w:r>
          </w:p>
        </w:tc>
        <w:tc>
          <w:tcPr>
            <w:tcW w:w="0" w:type="auto"/>
          </w:tcPr>
          <w:p w:rsidR="00730E2B" w:rsidRPr="00222E3F" w:rsidRDefault="00730E2B">
            <w:pPr>
              <w:rPr>
                <w:rFonts w:ascii="Cambria Math" w:hAnsi="Cambria Math"/>
              </w:rPr>
            </w:pPr>
            <w:r w:rsidRPr="00222E3F">
              <w:rPr>
                <w:rFonts w:ascii="Cambria Math" w:hAnsi="Cambria Math"/>
              </w:rPr>
              <w:t>11.0</w:t>
            </w:r>
            <w:r w:rsidRPr="00222E3F">
              <w:rPr>
                <w:rFonts w:ascii="Cambria Math" w:hAnsi="Cambria Math"/>
                <w:vertAlign w:val="superscript"/>
              </w:rPr>
              <w:t xml:space="preserve"> o</w:t>
            </w:r>
          </w:p>
        </w:tc>
        <w:tc>
          <w:tcPr>
            <w:tcW w:w="0" w:type="auto"/>
          </w:tcPr>
          <w:p w:rsidR="00730E2B" w:rsidRPr="00222E3F" w:rsidRDefault="00730E2B">
            <w:pPr>
              <w:rPr>
                <w:rFonts w:ascii="Cambria Math" w:hAnsi="Cambria Math"/>
              </w:rPr>
            </w:pPr>
            <w:r w:rsidRPr="00222E3F">
              <w:rPr>
                <w:rFonts w:ascii="Cambria Math" w:hAnsi="Cambria Math"/>
              </w:rPr>
              <w:t>1.3710</w:t>
            </w:r>
          </w:p>
        </w:tc>
      </w:tr>
      <w:tr w:rsidR="00CB7346" w:rsidRPr="00222E3F" w:rsidTr="00730E2B">
        <w:tc>
          <w:tcPr>
            <w:tcW w:w="0" w:type="auto"/>
          </w:tcPr>
          <w:p w:rsidR="00730E2B" w:rsidRPr="00222E3F" w:rsidRDefault="00730E2B">
            <w:pPr>
              <w:rPr>
                <w:rFonts w:ascii="Cambria Math" w:hAnsi="Cambria Math"/>
              </w:rPr>
            </w:pPr>
            <w:r w:rsidRPr="00222E3F">
              <w:rPr>
                <w:rFonts w:ascii="Cambria Math" w:hAnsi="Cambria Math"/>
              </w:rPr>
              <w:t>20</w:t>
            </w:r>
            <w:r w:rsidRPr="00222E3F">
              <w:rPr>
                <w:rFonts w:ascii="Cambria Math" w:hAnsi="Cambria Math"/>
                <w:vertAlign w:val="superscript"/>
              </w:rPr>
              <w:t xml:space="preserve"> o</w:t>
            </w:r>
          </w:p>
        </w:tc>
        <w:tc>
          <w:tcPr>
            <w:tcW w:w="0" w:type="auto"/>
          </w:tcPr>
          <w:p w:rsidR="00730E2B" w:rsidRPr="00222E3F" w:rsidRDefault="00730E2B" w:rsidP="00592898">
            <w:pPr>
              <w:rPr>
                <w:rFonts w:ascii="Cambria Math" w:hAnsi="Cambria Math"/>
              </w:rPr>
            </w:pPr>
            <w:r w:rsidRPr="00222E3F">
              <w:rPr>
                <w:rFonts w:ascii="Cambria Math" w:hAnsi="Cambria Math"/>
              </w:rPr>
              <w:t>13.5</w:t>
            </w:r>
            <w:r w:rsidRPr="00222E3F">
              <w:rPr>
                <w:rFonts w:ascii="Cambria Math" w:hAnsi="Cambria Math"/>
                <w:vertAlign w:val="superscript"/>
              </w:rPr>
              <w:t xml:space="preserve"> o</w:t>
            </w:r>
          </w:p>
        </w:tc>
        <w:tc>
          <w:tcPr>
            <w:tcW w:w="0" w:type="auto"/>
            <w:tcBorders>
              <w:top w:val="single" w:sz="4" w:space="0" w:color="auto"/>
              <w:bottom w:val="single" w:sz="4" w:space="0" w:color="auto"/>
              <w:right w:val="single" w:sz="18" w:space="0" w:color="auto"/>
            </w:tcBorders>
          </w:tcPr>
          <w:p w:rsidR="00730E2B" w:rsidRPr="00222E3F" w:rsidRDefault="00730E2B" w:rsidP="00D33555">
            <w:pPr>
              <w:rPr>
                <w:rFonts w:ascii="Cambria Math" w:hAnsi="Cambria Math"/>
              </w:rPr>
            </w:pPr>
            <w:r w:rsidRPr="00222E3F">
              <w:rPr>
                <w:rFonts w:ascii="Cambria Math" w:hAnsi="Cambria Math"/>
              </w:rPr>
              <w:t>1.4651</w:t>
            </w:r>
          </w:p>
        </w:tc>
        <w:tc>
          <w:tcPr>
            <w:tcW w:w="0" w:type="auto"/>
            <w:tcBorders>
              <w:top w:val="nil"/>
              <w:bottom w:val="nil"/>
              <w:right w:val="single" w:sz="18" w:space="0" w:color="auto"/>
            </w:tcBorders>
          </w:tcPr>
          <w:p w:rsidR="00730E2B" w:rsidRPr="00222E3F" w:rsidRDefault="00730E2B" w:rsidP="00592898">
            <w:pPr>
              <w:rPr>
                <w:rFonts w:ascii="Cambria Math" w:hAnsi="Cambria Math"/>
              </w:rPr>
            </w:pPr>
          </w:p>
        </w:tc>
        <w:tc>
          <w:tcPr>
            <w:tcW w:w="0" w:type="auto"/>
            <w:tcBorders>
              <w:left w:val="single" w:sz="18" w:space="0" w:color="auto"/>
            </w:tcBorders>
          </w:tcPr>
          <w:p w:rsidR="00730E2B" w:rsidRPr="00222E3F" w:rsidRDefault="00730E2B" w:rsidP="00592898">
            <w:pPr>
              <w:rPr>
                <w:rFonts w:ascii="Cambria Math" w:hAnsi="Cambria Math"/>
              </w:rPr>
            </w:pPr>
            <w:r w:rsidRPr="00222E3F">
              <w:rPr>
                <w:rFonts w:ascii="Cambria Math" w:hAnsi="Cambria Math"/>
              </w:rPr>
              <w:t>13.5</w:t>
            </w:r>
            <w:r w:rsidRPr="00222E3F">
              <w:rPr>
                <w:rFonts w:ascii="Cambria Math" w:hAnsi="Cambria Math"/>
                <w:vertAlign w:val="superscript"/>
              </w:rPr>
              <w:t xml:space="preserve"> o</w:t>
            </w:r>
          </w:p>
        </w:tc>
        <w:tc>
          <w:tcPr>
            <w:tcW w:w="0" w:type="auto"/>
          </w:tcPr>
          <w:p w:rsidR="00730E2B" w:rsidRPr="00222E3F" w:rsidRDefault="00730E2B">
            <w:pPr>
              <w:rPr>
                <w:rFonts w:ascii="Cambria Math" w:hAnsi="Cambria Math"/>
              </w:rPr>
            </w:pPr>
            <w:r w:rsidRPr="00222E3F">
              <w:rPr>
                <w:rFonts w:ascii="Cambria Math" w:hAnsi="Cambria Math"/>
              </w:rPr>
              <w:t>20.0</w:t>
            </w:r>
            <w:r w:rsidRPr="00222E3F">
              <w:rPr>
                <w:rFonts w:ascii="Cambria Math" w:hAnsi="Cambria Math"/>
                <w:vertAlign w:val="superscript"/>
              </w:rPr>
              <w:t xml:space="preserve"> o</w:t>
            </w:r>
          </w:p>
        </w:tc>
        <w:tc>
          <w:tcPr>
            <w:tcW w:w="0" w:type="auto"/>
          </w:tcPr>
          <w:p w:rsidR="00730E2B" w:rsidRPr="00222E3F" w:rsidRDefault="00730E2B" w:rsidP="003A0D80">
            <w:pPr>
              <w:rPr>
                <w:rFonts w:ascii="Cambria Math" w:hAnsi="Cambria Math"/>
              </w:rPr>
            </w:pPr>
            <w:r w:rsidRPr="00222E3F">
              <w:rPr>
                <w:rFonts w:ascii="Cambria Math" w:hAnsi="Cambria Math"/>
              </w:rPr>
              <w:t>1.4651</w:t>
            </w:r>
          </w:p>
        </w:tc>
      </w:tr>
      <w:tr w:rsidR="00CB7346" w:rsidRPr="00222E3F" w:rsidTr="00730E2B">
        <w:tc>
          <w:tcPr>
            <w:tcW w:w="0" w:type="auto"/>
          </w:tcPr>
          <w:p w:rsidR="00730E2B" w:rsidRPr="00222E3F" w:rsidRDefault="00730E2B">
            <w:pPr>
              <w:rPr>
                <w:rFonts w:ascii="Cambria Math" w:hAnsi="Cambria Math"/>
              </w:rPr>
            </w:pPr>
            <w:r w:rsidRPr="00222E3F">
              <w:rPr>
                <w:rFonts w:ascii="Cambria Math" w:hAnsi="Cambria Math"/>
              </w:rPr>
              <w:t>30</w:t>
            </w:r>
            <w:r w:rsidRPr="00222E3F">
              <w:rPr>
                <w:rFonts w:ascii="Cambria Math" w:hAnsi="Cambria Math"/>
                <w:vertAlign w:val="superscript"/>
              </w:rPr>
              <w:t xml:space="preserve"> o</w:t>
            </w:r>
          </w:p>
        </w:tc>
        <w:tc>
          <w:tcPr>
            <w:tcW w:w="0" w:type="auto"/>
          </w:tcPr>
          <w:p w:rsidR="00730E2B" w:rsidRPr="00222E3F" w:rsidRDefault="00730E2B" w:rsidP="00592898">
            <w:pPr>
              <w:rPr>
                <w:rFonts w:ascii="Cambria Math" w:hAnsi="Cambria Math"/>
              </w:rPr>
            </w:pPr>
            <w:r w:rsidRPr="00222E3F">
              <w:rPr>
                <w:rFonts w:ascii="Cambria Math" w:hAnsi="Cambria Math"/>
              </w:rPr>
              <w:t>20.0</w:t>
            </w:r>
            <w:r w:rsidRPr="00222E3F">
              <w:rPr>
                <w:rFonts w:ascii="Cambria Math" w:hAnsi="Cambria Math"/>
                <w:vertAlign w:val="superscript"/>
              </w:rPr>
              <w:t xml:space="preserve"> o</w:t>
            </w:r>
          </w:p>
        </w:tc>
        <w:tc>
          <w:tcPr>
            <w:tcW w:w="0" w:type="auto"/>
            <w:tcBorders>
              <w:top w:val="single" w:sz="4" w:space="0" w:color="auto"/>
              <w:bottom w:val="single" w:sz="4" w:space="0" w:color="auto"/>
              <w:right w:val="single" w:sz="18" w:space="0" w:color="auto"/>
            </w:tcBorders>
          </w:tcPr>
          <w:p w:rsidR="00730E2B" w:rsidRPr="00222E3F" w:rsidRDefault="00730E2B" w:rsidP="00D33555">
            <w:pPr>
              <w:rPr>
                <w:rFonts w:ascii="Cambria Math" w:hAnsi="Cambria Math"/>
              </w:rPr>
            </w:pPr>
            <w:r w:rsidRPr="00222E3F">
              <w:rPr>
                <w:rFonts w:ascii="Cambria Math" w:hAnsi="Cambria Math"/>
              </w:rPr>
              <w:t>1.4619</w:t>
            </w:r>
          </w:p>
        </w:tc>
        <w:tc>
          <w:tcPr>
            <w:tcW w:w="0" w:type="auto"/>
            <w:tcBorders>
              <w:top w:val="nil"/>
              <w:bottom w:val="nil"/>
              <w:right w:val="single" w:sz="18" w:space="0" w:color="auto"/>
            </w:tcBorders>
          </w:tcPr>
          <w:p w:rsidR="00730E2B" w:rsidRPr="00222E3F" w:rsidRDefault="00730E2B" w:rsidP="00592898">
            <w:pPr>
              <w:rPr>
                <w:rFonts w:ascii="Cambria Math" w:hAnsi="Cambria Math"/>
              </w:rPr>
            </w:pPr>
          </w:p>
        </w:tc>
        <w:tc>
          <w:tcPr>
            <w:tcW w:w="0" w:type="auto"/>
            <w:tcBorders>
              <w:left w:val="single" w:sz="18" w:space="0" w:color="auto"/>
            </w:tcBorders>
          </w:tcPr>
          <w:p w:rsidR="00730E2B" w:rsidRPr="00222E3F" w:rsidRDefault="00730E2B" w:rsidP="00592898">
            <w:pPr>
              <w:rPr>
                <w:rFonts w:ascii="Cambria Math" w:hAnsi="Cambria Math"/>
              </w:rPr>
            </w:pPr>
            <w:r w:rsidRPr="00222E3F">
              <w:rPr>
                <w:rFonts w:ascii="Cambria Math" w:hAnsi="Cambria Math"/>
              </w:rPr>
              <w:t>20.0</w:t>
            </w:r>
            <w:r w:rsidRPr="00222E3F">
              <w:rPr>
                <w:rFonts w:ascii="Cambria Math" w:hAnsi="Cambria Math"/>
                <w:vertAlign w:val="superscript"/>
              </w:rPr>
              <w:t xml:space="preserve"> o</w:t>
            </w:r>
          </w:p>
        </w:tc>
        <w:tc>
          <w:tcPr>
            <w:tcW w:w="0" w:type="auto"/>
          </w:tcPr>
          <w:p w:rsidR="00730E2B" w:rsidRPr="00222E3F" w:rsidRDefault="00730E2B">
            <w:pPr>
              <w:rPr>
                <w:rFonts w:ascii="Cambria Math" w:hAnsi="Cambria Math"/>
              </w:rPr>
            </w:pPr>
            <w:r w:rsidRPr="00222E3F">
              <w:rPr>
                <w:rFonts w:ascii="Cambria Math" w:hAnsi="Cambria Math"/>
              </w:rPr>
              <w:t>30.0</w:t>
            </w:r>
            <w:r w:rsidRPr="00222E3F">
              <w:rPr>
                <w:rFonts w:ascii="Cambria Math" w:hAnsi="Cambria Math"/>
                <w:vertAlign w:val="superscript"/>
              </w:rPr>
              <w:t xml:space="preserve"> o</w:t>
            </w:r>
          </w:p>
        </w:tc>
        <w:tc>
          <w:tcPr>
            <w:tcW w:w="0" w:type="auto"/>
          </w:tcPr>
          <w:p w:rsidR="00730E2B" w:rsidRPr="00222E3F" w:rsidRDefault="00730E2B" w:rsidP="003A0D80">
            <w:pPr>
              <w:rPr>
                <w:rFonts w:ascii="Cambria Math" w:hAnsi="Cambria Math"/>
              </w:rPr>
            </w:pPr>
            <w:r w:rsidRPr="00222E3F">
              <w:rPr>
                <w:rFonts w:ascii="Cambria Math" w:hAnsi="Cambria Math"/>
              </w:rPr>
              <w:t>1.4619</w:t>
            </w:r>
          </w:p>
        </w:tc>
      </w:tr>
      <w:tr w:rsidR="00CB7346" w:rsidRPr="00222E3F" w:rsidTr="00730E2B">
        <w:tc>
          <w:tcPr>
            <w:tcW w:w="0" w:type="auto"/>
          </w:tcPr>
          <w:p w:rsidR="00730E2B" w:rsidRPr="00222E3F" w:rsidRDefault="00730E2B">
            <w:pPr>
              <w:rPr>
                <w:rFonts w:ascii="Cambria Math" w:hAnsi="Cambria Math"/>
              </w:rPr>
            </w:pPr>
            <w:r w:rsidRPr="00222E3F">
              <w:rPr>
                <w:rFonts w:ascii="Cambria Math" w:hAnsi="Cambria Math"/>
              </w:rPr>
              <w:t>40</w:t>
            </w:r>
            <w:r w:rsidRPr="00222E3F">
              <w:rPr>
                <w:rFonts w:ascii="Cambria Math" w:hAnsi="Cambria Math"/>
                <w:vertAlign w:val="superscript"/>
              </w:rPr>
              <w:t xml:space="preserve"> o</w:t>
            </w:r>
          </w:p>
        </w:tc>
        <w:tc>
          <w:tcPr>
            <w:tcW w:w="0" w:type="auto"/>
          </w:tcPr>
          <w:p w:rsidR="00730E2B" w:rsidRPr="00222E3F" w:rsidRDefault="00730E2B" w:rsidP="00592898">
            <w:pPr>
              <w:rPr>
                <w:rFonts w:ascii="Cambria Math" w:hAnsi="Cambria Math"/>
              </w:rPr>
            </w:pPr>
            <w:r w:rsidRPr="00222E3F">
              <w:rPr>
                <w:rFonts w:ascii="Cambria Math" w:hAnsi="Cambria Math"/>
              </w:rPr>
              <w:t>26.0</w:t>
            </w:r>
            <w:r w:rsidRPr="00222E3F">
              <w:rPr>
                <w:rFonts w:ascii="Cambria Math" w:hAnsi="Cambria Math"/>
                <w:vertAlign w:val="superscript"/>
              </w:rPr>
              <w:t xml:space="preserve"> o</w:t>
            </w:r>
          </w:p>
        </w:tc>
        <w:tc>
          <w:tcPr>
            <w:tcW w:w="0" w:type="auto"/>
            <w:tcBorders>
              <w:top w:val="single" w:sz="4" w:space="0" w:color="auto"/>
              <w:bottom w:val="single" w:sz="4" w:space="0" w:color="auto"/>
              <w:right w:val="single" w:sz="18" w:space="0" w:color="auto"/>
            </w:tcBorders>
          </w:tcPr>
          <w:p w:rsidR="00730E2B" w:rsidRPr="00222E3F" w:rsidRDefault="00730E2B" w:rsidP="00D33555">
            <w:pPr>
              <w:rPr>
                <w:rFonts w:ascii="Cambria Math" w:hAnsi="Cambria Math"/>
              </w:rPr>
            </w:pPr>
            <w:r w:rsidRPr="00222E3F">
              <w:rPr>
                <w:rFonts w:ascii="Cambria Math" w:hAnsi="Cambria Math"/>
              </w:rPr>
              <w:t>1.4663</w:t>
            </w:r>
          </w:p>
        </w:tc>
        <w:tc>
          <w:tcPr>
            <w:tcW w:w="0" w:type="auto"/>
            <w:tcBorders>
              <w:top w:val="nil"/>
              <w:bottom w:val="nil"/>
              <w:right w:val="single" w:sz="18" w:space="0" w:color="auto"/>
            </w:tcBorders>
          </w:tcPr>
          <w:p w:rsidR="00730E2B" w:rsidRPr="00222E3F" w:rsidRDefault="00730E2B" w:rsidP="00592898">
            <w:pPr>
              <w:rPr>
                <w:rFonts w:ascii="Cambria Math" w:hAnsi="Cambria Math"/>
              </w:rPr>
            </w:pPr>
          </w:p>
        </w:tc>
        <w:tc>
          <w:tcPr>
            <w:tcW w:w="0" w:type="auto"/>
            <w:tcBorders>
              <w:left w:val="single" w:sz="18" w:space="0" w:color="auto"/>
            </w:tcBorders>
          </w:tcPr>
          <w:p w:rsidR="00730E2B" w:rsidRPr="00222E3F" w:rsidRDefault="00730E2B" w:rsidP="00592898">
            <w:pPr>
              <w:rPr>
                <w:rFonts w:ascii="Cambria Math" w:hAnsi="Cambria Math"/>
              </w:rPr>
            </w:pPr>
            <w:r w:rsidRPr="00222E3F">
              <w:rPr>
                <w:rFonts w:ascii="Cambria Math" w:hAnsi="Cambria Math"/>
              </w:rPr>
              <w:t>26.0</w:t>
            </w:r>
            <w:r w:rsidRPr="00222E3F">
              <w:rPr>
                <w:rFonts w:ascii="Cambria Math" w:hAnsi="Cambria Math"/>
                <w:vertAlign w:val="superscript"/>
              </w:rPr>
              <w:t xml:space="preserve"> o</w:t>
            </w:r>
          </w:p>
        </w:tc>
        <w:tc>
          <w:tcPr>
            <w:tcW w:w="0" w:type="auto"/>
          </w:tcPr>
          <w:p w:rsidR="00730E2B" w:rsidRPr="00222E3F" w:rsidRDefault="00730E2B">
            <w:pPr>
              <w:rPr>
                <w:rFonts w:ascii="Cambria Math" w:hAnsi="Cambria Math"/>
              </w:rPr>
            </w:pPr>
            <w:r w:rsidRPr="00222E3F">
              <w:rPr>
                <w:rFonts w:ascii="Cambria Math" w:hAnsi="Cambria Math"/>
              </w:rPr>
              <w:t>40.0</w:t>
            </w:r>
            <w:r w:rsidRPr="00222E3F">
              <w:rPr>
                <w:rFonts w:ascii="Cambria Math" w:hAnsi="Cambria Math"/>
                <w:vertAlign w:val="superscript"/>
              </w:rPr>
              <w:t xml:space="preserve"> o</w:t>
            </w:r>
          </w:p>
        </w:tc>
        <w:tc>
          <w:tcPr>
            <w:tcW w:w="0" w:type="auto"/>
          </w:tcPr>
          <w:p w:rsidR="00730E2B" w:rsidRPr="00222E3F" w:rsidRDefault="00730E2B">
            <w:pPr>
              <w:rPr>
                <w:rFonts w:ascii="Cambria Math" w:hAnsi="Cambria Math"/>
              </w:rPr>
            </w:pPr>
            <w:r w:rsidRPr="00222E3F">
              <w:rPr>
                <w:rFonts w:ascii="Cambria Math" w:hAnsi="Cambria Math"/>
              </w:rPr>
              <w:t>1.4663</w:t>
            </w:r>
          </w:p>
        </w:tc>
      </w:tr>
      <w:tr w:rsidR="00CB7346" w:rsidRPr="00222E3F" w:rsidTr="00730E2B">
        <w:tc>
          <w:tcPr>
            <w:tcW w:w="0" w:type="auto"/>
          </w:tcPr>
          <w:p w:rsidR="00730E2B" w:rsidRPr="00222E3F" w:rsidRDefault="00730E2B">
            <w:pPr>
              <w:rPr>
                <w:rFonts w:ascii="Cambria Math" w:hAnsi="Cambria Math"/>
              </w:rPr>
            </w:pPr>
            <w:r w:rsidRPr="00222E3F">
              <w:rPr>
                <w:rFonts w:ascii="Cambria Math" w:hAnsi="Cambria Math"/>
              </w:rPr>
              <w:t>50</w:t>
            </w:r>
            <w:r w:rsidRPr="00222E3F">
              <w:rPr>
                <w:rFonts w:ascii="Cambria Math" w:hAnsi="Cambria Math"/>
                <w:vertAlign w:val="superscript"/>
              </w:rPr>
              <w:t xml:space="preserve"> o</w:t>
            </w:r>
          </w:p>
        </w:tc>
        <w:tc>
          <w:tcPr>
            <w:tcW w:w="0" w:type="auto"/>
          </w:tcPr>
          <w:p w:rsidR="00730E2B" w:rsidRPr="00222E3F" w:rsidRDefault="00730E2B" w:rsidP="00592898">
            <w:pPr>
              <w:rPr>
                <w:rFonts w:ascii="Cambria Math" w:hAnsi="Cambria Math"/>
              </w:rPr>
            </w:pPr>
            <w:r w:rsidRPr="00222E3F">
              <w:rPr>
                <w:rFonts w:ascii="Cambria Math" w:hAnsi="Cambria Math"/>
              </w:rPr>
              <w:t>31.5</w:t>
            </w:r>
            <w:r w:rsidRPr="00222E3F">
              <w:rPr>
                <w:rFonts w:ascii="Cambria Math" w:hAnsi="Cambria Math"/>
                <w:vertAlign w:val="superscript"/>
              </w:rPr>
              <w:t xml:space="preserve"> o</w:t>
            </w:r>
          </w:p>
        </w:tc>
        <w:tc>
          <w:tcPr>
            <w:tcW w:w="0" w:type="auto"/>
            <w:tcBorders>
              <w:top w:val="single" w:sz="4" w:space="0" w:color="auto"/>
              <w:bottom w:val="single" w:sz="4" w:space="0" w:color="auto"/>
              <w:right w:val="single" w:sz="18" w:space="0" w:color="auto"/>
            </w:tcBorders>
          </w:tcPr>
          <w:p w:rsidR="00730E2B" w:rsidRPr="00222E3F" w:rsidRDefault="00730E2B" w:rsidP="00D33555">
            <w:pPr>
              <w:rPr>
                <w:rFonts w:ascii="Cambria Math" w:hAnsi="Cambria Math"/>
              </w:rPr>
            </w:pPr>
            <w:r w:rsidRPr="00222E3F">
              <w:rPr>
                <w:rFonts w:ascii="Cambria Math" w:hAnsi="Cambria Math"/>
              </w:rPr>
              <w:t>1.4661</w:t>
            </w:r>
          </w:p>
        </w:tc>
        <w:tc>
          <w:tcPr>
            <w:tcW w:w="0" w:type="auto"/>
            <w:tcBorders>
              <w:top w:val="nil"/>
              <w:bottom w:val="nil"/>
              <w:right w:val="single" w:sz="18" w:space="0" w:color="auto"/>
            </w:tcBorders>
          </w:tcPr>
          <w:p w:rsidR="00730E2B" w:rsidRPr="00222E3F" w:rsidRDefault="00730E2B" w:rsidP="00592898">
            <w:pPr>
              <w:rPr>
                <w:rFonts w:ascii="Cambria Math" w:hAnsi="Cambria Math"/>
              </w:rPr>
            </w:pPr>
          </w:p>
        </w:tc>
        <w:tc>
          <w:tcPr>
            <w:tcW w:w="0" w:type="auto"/>
            <w:tcBorders>
              <w:left w:val="single" w:sz="18" w:space="0" w:color="auto"/>
            </w:tcBorders>
          </w:tcPr>
          <w:p w:rsidR="00730E2B" w:rsidRPr="00222E3F" w:rsidRDefault="00730E2B" w:rsidP="00592898">
            <w:pPr>
              <w:rPr>
                <w:rFonts w:ascii="Cambria Math" w:hAnsi="Cambria Math"/>
              </w:rPr>
            </w:pPr>
            <w:r w:rsidRPr="00222E3F">
              <w:rPr>
                <w:rFonts w:ascii="Cambria Math" w:hAnsi="Cambria Math"/>
              </w:rPr>
              <w:t>31.5</w:t>
            </w:r>
            <w:r w:rsidRPr="00222E3F">
              <w:rPr>
                <w:rFonts w:ascii="Cambria Math" w:hAnsi="Cambria Math"/>
                <w:vertAlign w:val="superscript"/>
              </w:rPr>
              <w:t xml:space="preserve"> o</w:t>
            </w:r>
          </w:p>
        </w:tc>
        <w:tc>
          <w:tcPr>
            <w:tcW w:w="0" w:type="auto"/>
          </w:tcPr>
          <w:p w:rsidR="00730E2B" w:rsidRPr="00222E3F" w:rsidRDefault="00730E2B">
            <w:pPr>
              <w:rPr>
                <w:rFonts w:ascii="Cambria Math" w:hAnsi="Cambria Math"/>
              </w:rPr>
            </w:pPr>
            <w:r w:rsidRPr="00222E3F">
              <w:rPr>
                <w:rFonts w:ascii="Cambria Math" w:hAnsi="Cambria Math"/>
              </w:rPr>
              <w:t>50.0</w:t>
            </w:r>
            <w:r w:rsidRPr="00222E3F">
              <w:rPr>
                <w:rFonts w:ascii="Cambria Math" w:hAnsi="Cambria Math"/>
                <w:vertAlign w:val="superscript"/>
              </w:rPr>
              <w:t xml:space="preserve"> o</w:t>
            </w:r>
          </w:p>
        </w:tc>
        <w:tc>
          <w:tcPr>
            <w:tcW w:w="0" w:type="auto"/>
          </w:tcPr>
          <w:p w:rsidR="00730E2B" w:rsidRPr="00222E3F" w:rsidRDefault="00730E2B">
            <w:pPr>
              <w:rPr>
                <w:rFonts w:ascii="Cambria Math" w:hAnsi="Cambria Math"/>
              </w:rPr>
            </w:pPr>
            <w:r w:rsidRPr="00222E3F">
              <w:rPr>
                <w:rFonts w:ascii="Cambria Math" w:hAnsi="Cambria Math"/>
              </w:rPr>
              <w:t>1.4661</w:t>
            </w:r>
          </w:p>
        </w:tc>
      </w:tr>
      <w:tr w:rsidR="00CB7346" w:rsidRPr="00222E3F" w:rsidTr="00730E2B">
        <w:tc>
          <w:tcPr>
            <w:tcW w:w="0" w:type="auto"/>
          </w:tcPr>
          <w:p w:rsidR="00730E2B" w:rsidRPr="00222E3F" w:rsidRDefault="00730E2B">
            <w:pPr>
              <w:rPr>
                <w:rFonts w:ascii="Cambria Math" w:hAnsi="Cambria Math"/>
              </w:rPr>
            </w:pPr>
            <w:r w:rsidRPr="00222E3F">
              <w:rPr>
                <w:rFonts w:ascii="Cambria Math" w:hAnsi="Cambria Math"/>
              </w:rPr>
              <w:t>60</w:t>
            </w:r>
            <w:r w:rsidRPr="00222E3F">
              <w:rPr>
                <w:rFonts w:ascii="Cambria Math" w:hAnsi="Cambria Math"/>
                <w:vertAlign w:val="superscript"/>
              </w:rPr>
              <w:t xml:space="preserve"> o</w:t>
            </w:r>
          </w:p>
        </w:tc>
        <w:tc>
          <w:tcPr>
            <w:tcW w:w="0" w:type="auto"/>
          </w:tcPr>
          <w:p w:rsidR="00730E2B" w:rsidRPr="00222E3F" w:rsidRDefault="00730E2B" w:rsidP="00592898">
            <w:pPr>
              <w:rPr>
                <w:rFonts w:ascii="Cambria Math" w:hAnsi="Cambria Math"/>
              </w:rPr>
            </w:pPr>
            <w:r w:rsidRPr="00222E3F">
              <w:rPr>
                <w:rFonts w:ascii="Cambria Math" w:hAnsi="Cambria Math"/>
              </w:rPr>
              <w:t>36.5</w:t>
            </w:r>
            <w:r w:rsidRPr="00222E3F">
              <w:rPr>
                <w:rFonts w:ascii="Cambria Math" w:hAnsi="Cambria Math"/>
                <w:vertAlign w:val="superscript"/>
              </w:rPr>
              <w:t xml:space="preserve"> o</w:t>
            </w:r>
          </w:p>
        </w:tc>
        <w:tc>
          <w:tcPr>
            <w:tcW w:w="0" w:type="auto"/>
            <w:tcBorders>
              <w:top w:val="single" w:sz="4" w:space="0" w:color="auto"/>
              <w:bottom w:val="single" w:sz="4" w:space="0" w:color="auto"/>
              <w:right w:val="single" w:sz="18" w:space="0" w:color="auto"/>
            </w:tcBorders>
          </w:tcPr>
          <w:p w:rsidR="00730E2B" w:rsidRPr="00222E3F" w:rsidRDefault="00730E2B" w:rsidP="00D33555">
            <w:pPr>
              <w:rPr>
                <w:rFonts w:ascii="Cambria Math" w:hAnsi="Cambria Math"/>
              </w:rPr>
            </w:pPr>
            <w:r w:rsidRPr="00222E3F">
              <w:rPr>
                <w:rFonts w:ascii="Cambria Math" w:hAnsi="Cambria Math"/>
              </w:rPr>
              <w:t>1.4559</w:t>
            </w:r>
          </w:p>
        </w:tc>
        <w:tc>
          <w:tcPr>
            <w:tcW w:w="0" w:type="auto"/>
            <w:tcBorders>
              <w:top w:val="nil"/>
              <w:bottom w:val="nil"/>
              <w:right w:val="single" w:sz="18" w:space="0" w:color="auto"/>
            </w:tcBorders>
          </w:tcPr>
          <w:p w:rsidR="00730E2B" w:rsidRPr="00222E3F" w:rsidRDefault="00730E2B" w:rsidP="00592898">
            <w:pPr>
              <w:rPr>
                <w:rFonts w:ascii="Cambria Math" w:hAnsi="Cambria Math"/>
              </w:rPr>
            </w:pPr>
          </w:p>
        </w:tc>
        <w:tc>
          <w:tcPr>
            <w:tcW w:w="0" w:type="auto"/>
            <w:tcBorders>
              <w:left w:val="single" w:sz="18" w:space="0" w:color="auto"/>
            </w:tcBorders>
          </w:tcPr>
          <w:p w:rsidR="00730E2B" w:rsidRPr="00222E3F" w:rsidRDefault="00730E2B" w:rsidP="00592898">
            <w:pPr>
              <w:rPr>
                <w:rFonts w:ascii="Cambria Math" w:hAnsi="Cambria Math"/>
              </w:rPr>
            </w:pPr>
            <w:r w:rsidRPr="00222E3F">
              <w:rPr>
                <w:rFonts w:ascii="Cambria Math" w:hAnsi="Cambria Math"/>
              </w:rPr>
              <w:t>36.5</w:t>
            </w:r>
            <w:r w:rsidRPr="00222E3F">
              <w:rPr>
                <w:rFonts w:ascii="Cambria Math" w:hAnsi="Cambria Math"/>
                <w:vertAlign w:val="superscript"/>
              </w:rPr>
              <w:t xml:space="preserve"> o</w:t>
            </w:r>
          </w:p>
        </w:tc>
        <w:tc>
          <w:tcPr>
            <w:tcW w:w="0" w:type="auto"/>
          </w:tcPr>
          <w:p w:rsidR="00730E2B" w:rsidRPr="00222E3F" w:rsidRDefault="00730E2B">
            <w:pPr>
              <w:rPr>
                <w:rFonts w:ascii="Cambria Math" w:hAnsi="Cambria Math"/>
              </w:rPr>
            </w:pPr>
            <w:r w:rsidRPr="00222E3F">
              <w:rPr>
                <w:rFonts w:ascii="Cambria Math" w:hAnsi="Cambria Math"/>
              </w:rPr>
              <w:t>61.0</w:t>
            </w:r>
            <w:r w:rsidRPr="00222E3F">
              <w:rPr>
                <w:rFonts w:ascii="Cambria Math" w:hAnsi="Cambria Math"/>
                <w:vertAlign w:val="superscript"/>
              </w:rPr>
              <w:t xml:space="preserve"> o</w:t>
            </w:r>
          </w:p>
        </w:tc>
        <w:tc>
          <w:tcPr>
            <w:tcW w:w="0" w:type="auto"/>
          </w:tcPr>
          <w:p w:rsidR="00730E2B" w:rsidRPr="00222E3F" w:rsidRDefault="00730E2B">
            <w:pPr>
              <w:rPr>
                <w:rFonts w:ascii="Cambria Math" w:hAnsi="Cambria Math"/>
              </w:rPr>
            </w:pPr>
            <w:r w:rsidRPr="00222E3F">
              <w:rPr>
                <w:rFonts w:ascii="Cambria Math" w:hAnsi="Cambria Math"/>
              </w:rPr>
              <w:t>1.4704</w:t>
            </w:r>
          </w:p>
        </w:tc>
      </w:tr>
      <w:tr w:rsidR="00CB7346" w:rsidRPr="00222E3F" w:rsidTr="00730E2B">
        <w:tc>
          <w:tcPr>
            <w:tcW w:w="0" w:type="auto"/>
          </w:tcPr>
          <w:p w:rsidR="00730E2B" w:rsidRPr="00222E3F" w:rsidRDefault="00730E2B">
            <w:pPr>
              <w:rPr>
                <w:rFonts w:ascii="Cambria Math" w:hAnsi="Cambria Math"/>
              </w:rPr>
            </w:pPr>
            <w:r w:rsidRPr="00222E3F">
              <w:rPr>
                <w:rFonts w:ascii="Cambria Math" w:hAnsi="Cambria Math"/>
              </w:rPr>
              <w:t>70</w:t>
            </w:r>
            <w:r w:rsidRPr="00222E3F">
              <w:rPr>
                <w:rFonts w:ascii="Cambria Math" w:hAnsi="Cambria Math"/>
                <w:vertAlign w:val="superscript"/>
              </w:rPr>
              <w:t xml:space="preserve"> o</w:t>
            </w:r>
          </w:p>
        </w:tc>
        <w:tc>
          <w:tcPr>
            <w:tcW w:w="0" w:type="auto"/>
          </w:tcPr>
          <w:p w:rsidR="00730E2B" w:rsidRPr="00222E3F" w:rsidRDefault="00730E2B" w:rsidP="00592898">
            <w:pPr>
              <w:rPr>
                <w:rFonts w:ascii="Cambria Math" w:hAnsi="Cambria Math"/>
              </w:rPr>
            </w:pPr>
            <w:r w:rsidRPr="00222E3F">
              <w:rPr>
                <w:rFonts w:ascii="Cambria Math" w:hAnsi="Cambria Math"/>
              </w:rPr>
              <w:t>40.0</w:t>
            </w:r>
            <w:r w:rsidRPr="00222E3F">
              <w:rPr>
                <w:rFonts w:ascii="Cambria Math" w:hAnsi="Cambria Math"/>
                <w:vertAlign w:val="superscript"/>
              </w:rPr>
              <w:t xml:space="preserve"> o</w:t>
            </w:r>
          </w:p>
        </w:tc>
        <w:tc>
          <w:tcPr>
            <w:tcW w:w="0" w:type="auto"/>
            <w:tcBorders>
              <w:top w:val="single" w:sz="4" w:space="0" w:color="auto"/>
              <w:bottom w:val="single" w:sz="4" w:space="0" w:color="auto"/>
              <w:right w:val="single" w:sz="18" w:space="0" w:color="auto"/>
            </w:tcBorders>
          </w:tcPr>
          <w:p w:rsidR="00730E2B" w:rsidRPr="00222E3F" w:rsidRDefault="00730E2B" w:rsidP="00D33555">
            <w:pPr>
              <w:rPr>
                <w:rFonts w:ascii="Cambria Math" w:hAnsi="Cambria Math"/>
              </w:rPr>
            </w:pPr>
            <w:r w:rsidRPr="00222E3F">
              <w:rPr>
                <w:rFonts w:ascii="Cambria Math" w:hAnsi="Cambria Math"/>
              </w:rPr>
              <w:t>1.4619</w:t>
            </w:r>
          </w:p>
        </w:tc>
        <w:tc>
          <w:tcPr>
            <w:tcW w:w="0" w:type="auto"/>
            <w:tcBorders>
              <w:top w:val="nil"/>
              <w:bottom w:val="nil"/>
              <w:right w:val="single" w:sz="18" w:space="0" w:color="auto"/>
            </w:tcBorders>
          </w:tcPr>
          <w:p w:rsidR="00730E2B" w:rsidRPr="00222E3F" w:rsidRDefault="00730E2B" w:rsidP="00592898">
            <w:pPr>
              <w:rPr>
                <w:rFonts w:ascii="Cambria Math" w:hAnsi="Cambria Math"/>
              </w:rPr>
            </w:pPr>
          </w:p>
        </w:tc>
        <w:tc>
          <w:tcPr>
            <w:tcW w:w="0" w:type="auto"/>
            <w:tcBorders>
              <w:left w:val="single" w:sz="18" w:space="0" w:color="auto"/>
            </w:tcBorders>
          </w:tcPr>
          <w:p w:rsidR="00730E2B" w:rsidRPr="00222E3F" w:rsidRDefault="00730E2B" w:rsidP="00592898">
            <w:pPr>
              <w:rPr>
                <w:rFonts w:ascii="Cambria Math" w:hAnsi="Cambria Math"/>
              </w:rPr>
            </w:pPr>
            <w:r w:rsidRPr="00222E3F">
              <w:rPr>
                <w:rFonts w:ascii="Cambria Math" w:hAnsi="Cambria Math"/>
              </w:rPr>
              <w:t>40.0</w:t>
            </w:r>
            <w:r w:rsidRPr="00222E3F">
              <w:rPr>
                <w:rFonts w:ascii="Cambria Math" w:hAnsi="Cambria Math"/>
                <w:vertAlign w:val="superscript"/>
              </w:rPr>
              <w:t xml:space="preserve"> o</w:t>
            </w:r>
          </w:p>
        </w:tc>
        <w:tc>
          <w:tcPr>
            <w:tcW w:w="0" w:type="auto"/>
          </w:tcPr>
          <w:p w:rsidR="00730E2B" w:rsidRPr="00222E3F" w:rsidRDefault="00730E2B">
            <w:pPr>
              <w:rPr>
                <w:rFonts w:ascii="Cambria Math" w:hAnsi="Cambria Math"/>
              </w:rPr>
            </w:pPr>
            <w:r w:rsidRPr="00222E3F">
              <w:rPr>
                <w:rFonts w:ascii="Cambria Math" w:hAnsi="Cambria Math"/>
              </w:rPr>
              <w:t>70.0</w:t>
            </w:r>
            <w:r w:rsidRPr="00222E3F">
              <w:rPr>
                <w:rFonts w:ascii="Cambria Math" w:hAnsi="Cambria Math"/>
                <w:vertAlign w:val="superscript"/>
              </w:rPr>
              <w:t xml:space="preserve"> o</w:t>
            </w:r>
          </w:p>
        </w:tc>
        <w:tc>
          <w:tcPr>
            <w:tcW w:w="0" w:type="auto"/>
          </w:tcPr>
          <w:p w:rsidR="00730E2B" w:rsidRPr="00222E3F" w:rsidRDefault="00730E2B">
            <w:pPr>
              <w:rPr>
                <w:rFonts w:ascii="Cambria Math" w:hAnsi="Cambria Math"/>
              </w:rPr>
            </w:pPr>
            <w:r w:rsidRPr="00222E3F">
              <w:rPr>
                <w:rFonts w:ascii="Cambria Math" w:hAnsi="Cambria Math"/>
              </w:rPr>
              <w:t>1.4619</w:t>
            </w:r>
          </w:p>
        </w:tc>
      </w:tr>
      <w:tr w:rsidR="00CB7346" w:rsidRPr="00222E3F" w:rsidTr="00730E2B">
        <w:tc>
          <w:tcPr>
            <w:tcW w:w="0" w:type="auto"/>
          </w:tcPr>
          <w:p w:rsidR="00730E2B" w:rsidRPr="00222E3F" w:rsidRDefault="00730E2B">
            <w:pPr>
              <w:rPr>
                <w:rFonts w:ascii="Cambria Math" w:hAnsi="Cambria Math"/>
              </w:rPr>
            </w:pPr>
            <w:r w:rsidRPr="00222E3F">
              <w:rPr>
                <w:rFonts w:ascii="Cambria Math" w:hAnsi="Cambria Math"/>
              </w:rPr>
              <w:t>80</w:t>
            </w:r>
            <w:r w:rsidRPr="00222E3F">
              <w:rPr>
                <w:rFonts w:ascii="Cambria Math" w:hAnsi="Cambria Math"/>
                <w:vertAlign w:val="superscript"/>
              </w:rPr>
              <w:t xml:space="preserve"> o</w:t>
            </w:r>
          </w:p>
        </w:tc>
        <w:tc>
          <w:tcPr>
            <w:tcW w:w="0" w:type="auto"/>
          </w:tcPr>
          <w:p w:rsidR="00730E2B" w:rsidRPr="00222E3F" w:rsidRDefault="00730E2B" w:rsidP="00592898">
            <w:pPr>
              <w:rPr>
                <w:rFonts w:ascii="Cambria Math" w:hAnsi="Cambria Math"/>
              </w:rPr>
            </w:pPr>
            <w:r w:rsidRPr="00222E3F">
              <w:rPr>
                <w:rFonts w:ascii="Cambria Math" w:hAnsi="Cambria Math"/>
              </w:rPr>
              <w:t>42.0</w:t>
            </w:r>
            <w:r w:rsidRPr="00222E3F">
              <w:rPr>
                <w:rFonts w:ascii="Cambria Math" w:hAnsi="Cambria Math"/>
                <w:vertAlign w:val="superscript"/>
              </w:rPr>
              <w:t xml:space="preserve"> o</w:t>
            </w:r>
          </w:p>
        </w:tc>
        <w:tc>
          <w:tcPr>
            <w:tcW w:w="0" w:type="auto"/>
            <w:tcBorders>
              <w:top w:val="single" w:sz="4" w:space="0" w:color="auto"/>
              <w:bottom w:val="single" w:sz="12" w:space="0" w:color="auto"/>
              <w:right w:val="single" w:sz="18" w:space="0" w:color="auto"/>
            </w:tcBorders>
          </w:tcPr>
          <w:p w:rsidR="00730E2B" w:rsidRPr="00222E3F" w:rsidRDefault="00730E2B" w:rsidP="00D33555">
            <w:pPr>
              <w:rPr>
                <w:rFonts w:ascii="Cambria Math" w:hAnsi="Cambria Math"/>
              </w:rPr>
            </w:pPr>
            <w:r w:rsidRPr="00222E3F">
              <w:rPr>
                <w:rFonts w:ascii="Cambria Math" w:hAnsi="Cambria Math"/>
              </w:rPr>
              <w:t>1.4718</w:t>
            </w:r>
          </w:p>
        </w:tc>
        <w:tc>
          <w:tcPr>
            <w:tcW w:w="0" w:type="auto"/>
            <w:tcBorders>
              <w:top w:val="nil"/>
              <w:bottom w:val="nil"/>
              <w:right w:val="single" w:sz="18" w:space="0" w:color="auto"/>
            </w:tcBorders>
          </w:tcPr>
          <w:p w:rsidR="00730E2B" w:rsidRPr="00222E3F" w:rsidRDefault="00730E2B" w:rsidP="00592898">
            <w:pPr>
              <w:rPr>
                <w:rFonts w:ascii="Cambria Math" w:hAnsi="Cambria Math"/>
              </w:rPr>
            </w:pPr>
          </w:p>
        </w:tc>
        <w:tc>
          <w:tcPr>
            <w:tcW w:w="0" w:type="auto"/>
            <w:tcBorders>
              <w:left w:val="single" w:sz="18" w:space="0" w:color="auto"/>
            </w:tcBorders>
          </w:tcPr>
          <w:p w:rsidR="00730E2B" w:rsidRPr="00222E3F" w:rsidRDefault="00730E2B" w:rsidP="00592898">
            <w:pPr>
              <w:rPr>
                <w:rFonts w:ascii="Cambria Math" w:hAnsi="Cambria Math"/>
              </w:rPr>
            </w:pPr>
            <w:r w:rsidRPr="00222E3F">
              <w:rPr>
                <w:rFonts w:ascii="Cambria Math" w:hAnsi="Cambria Math"/>
              </w:rPr>
              <w:t>42.0</w:t>
            </w:r>
            <w:r w:rsidRPr="00222E3F">
              <w:rPr>
                <w:rFonts w:ascii="Cambria Math" w:hAnsi="Cambria Math"/>
                <w:vertAlign w:val="superscript"/>
              </w:rPr>
              <w:t xml:space="preserve"> o</w:t>
            </w:r>
          </w:p>
        </w:tc>
        <w:tc>
          <w:tcPr>
            <w:tcW w:w="0" w:type="auto"/>
          </w:tcPr>
          <w:p w:rsidR="00730E2B" w:rsidRPr="00222E3F" w:rsidRDefault="00730E2B">
            <w:pPr>
              <w:rPr>
                <w:rFonts w:ascii="Cambria Math" w:hAnsi="Cambria Math"/>
              </w:rPr>
            </w:pPr>
            <w:r w:rsidRPr="00222E3F">
              <w:rPr>
                <w:rFonts w:ascii="Cambria Math" w:hAnsi="Cambria Math"/>
              </w:rPr>
              <w:t>80.0</w:t>
            </w:r>
            <w:r w:rsidRPr="00222E3F">
              <w:rPr>
                <w:rFonts w:ascii="Cambria Math" w:hAnsi="Cambria Math"/>
                <w:vertAlign w:val="superscript"/>
              </w:rPr>
              <w:t xml:space="preserve"> o</w:t>
            </w:r>
          </w:p>
        </w:tc>
        <w:tc>
          <w:tcPr>
            <w:tcW w:w="0" w:type="auto"/>
          </w:tcPr>
          <w:p w:rsidR="00730E2B" w:rsidRPr="00222E3F" w:rsidRDefault="00730E2B">
            <w:pPr>
              <w:rPr>
                <w:rFonts w:ascii="Cambria Math" w:hAnsi="Cambria Math"/>
              </w:rPr>
            </w:pPr>
            <w:r w:rsidRPr="00222E3F">
              <w:rPr>
                <w:rFonts w:ascii="Cambria Math" w:hAnsi="Cambria Math"/>
              </w:rPr>
              <w:t>1.4718</w:t>
            </w:r>
          </w:p>
        </w:tc>
      </w:tr>
    </w:tbl>
    <w:p w:rsidR="008F2520" w:rsidRDefault="00A95ED0" w:rsidP="0032233B">
      <w:pPr>
        <w:ind w:left="180"/>
        <w:rPr>
          <w:rFonts w:ascii="Cambria Math" w:hAnsi="Cambria Math"/>
        </w:rPr>
      </w:pPr>
      <w:r w:rsidRPr="00222E3F">
        <w:rPr>
          <w:rFonts w:ascii="Cambria Math" w:hAnsi="Cambria Math"/>
        </w:rPr>
        <w:t xml:space="preserve">Table 1.1 </w:t>
      </w:r>
    </w:p>
    <w:p w:rsidR="00847309" w:rsidRPr="00222E3F" w:rsidRDefault="0032233B" w:rsidP="0032233B">
      <w:pPr>
        <w:ind w:left="180"/>
        <w:rPr>
          <w:rFonts w:ascii="Cambria Math" w:hAnsi="Cambria Math"/>
        </w:rPr>
      </w:pPr>
      <w:r w:rsidRPr="00222E3F">
        <w:rPr>
          <w:rFonts w:ascii="Cambria Math" w:hAnsi="Cambria Math"/>
        </w:rPr>
        <w:lastRenderedPageBreak/>
        <w:t xml:space="preserve">In looking at the Reversibility Experiment, </w:t>
      </w:r>
      <w:r w:rsidR="00FF553C" w:rsidRPr="00222E3F">
        <w:rPr>
          <w:rFonts w:ascii="Cambria Math" w:hAnsi="Cambria Math"/>
        </w:rPr>
        <w:t xml:space="preserve">trial one expresses </w:t>
      </w:r>
      <w:r w:rsidR="004479CC">
        <w:rPr>
          <w:rFonts w:ascii="Cambria Math" w:hAnsi="Cambria Math"/>
        </w:rPr>
        <w:t xml:space="preserve">the ray incident on </w:t>
      </w:r>
      <w:r w:rsidR="004B575F">
        <w:rPr>
          <w:rFonts w:ascii="Cambria Math" w:hAnsi="Cambria Math"/>
        </w:rPr>
        <w:t xml:space="preserve">the </w:t>
      </w:r>
      <w:r w:rsidR="004B575F" w:rsidRPr="00222E3F">
        <w:rPr>
          <w:rFonts w:ascii="Cambria Math" w:hAnsi="Cambria Math"/>
        </w:rPr>
        <w:t>flat</w:t>
      </w:r>
      <w:r w:rsidR="00FF553C" w:rsidRPr="00222E3F">
        <w:rPr>
          <w:rFonts w:ascii="Cambria Math" w:hAnsi="Cambria Math"/>
        </w:rPr>
        <w:t xml:space="preserve"> surface</w:t>
      </w:r>
      <w:r w:rsidR="00BB7961">
        <w:rPr>
          <w:rFonts w:ascii="Cambria Math" w:hAnsi="Cambria Math"/>
        </w:rPr>
        <w:t>,</w:t>
      </w:r>
      <w:r w:rsidR="00FF553C" w:rsidRPr="00222E3F">
        <w:rPr>
          <w:rFonts w:ascii="Cambria Math" w:hAnsi="Cambria Math"/>
        </w:rPr>
        <w:t xml:space="preserve"> and trial two</w:t>
      </w:r>
      <w:r w:rsidR="004479CC">
        <w:rPr>
          <w:rFonts w:ascii="Cambria Math" w:hAnsi="Cambria Math"/>
        </w:rPr>
        <w:t xml:space="preserve"> expresses the ray incident on the</w:t>
      </w:r>
      <w:r w:rsidR="00FF553C" w:rsidRPr="00222E3F">
        <w:rPr>
          <w:rFonts w:ascii="Cambria Math" w:hAnsi="Cambria Math"/>
        </w:rPr>
        <w:t xml:space="preserve"> curved surface. The outcomes of these two trials gives vary similar answers in both the angles and the index of refraction of acrylic found by using the Snell’s formula adjusted to solve </w:t>
      </w:r>
      <w:r w:rsidR="00BB7961" w:rsidRPr="00222E3F">
        <w:rPr>
          <w:rFonts w:ascii="Cambria Math" w:hAnsi="Cambria Math"/>
        </w:rPr>
        <w:t>for</w:t>
      </w:r>
      <m:oMath>
        <m:sSub>
          <m:sSubPr>
            <m:ctrlPr>
              <w:rPr>
                <w:rFonts w:ascii="Cambria Math" w:hAnsi="Cambria Math"/>
                <w:i/>
              </w:rPr>
            </m:ctrlPr>
          </m:sSubPr>
          <m:e>
            <m:r>
              <w:rPr>
                <w:rFonts w:ascii="Cambria Math" w:hAnsi="Cambria Math"/>
              </w:rPr>
              <m:t xml:space="preserve"> n</m:t>
            </m:r>
          </m:e>
          <m:sub>
            <m:r>
              <w:rPr>
                <w:rFonts w:ascii="Cambria Math" w:hAnsi="Cambria Math"/>
              </w:rPr>
              <m:t>2</m:t>
            </m:r>
          </m:sub>
        </m:sSub>
      </m:oMath>
      <w:r w:rsidR="00E9093D">
        <w:rPr>
          <w:rFonts w:ascii="Cambria Math" w:eastAsiaTheme="minorEastAsia" w:hAnsi="Cambria Math"/>
        </w:rPr>
        <w:t xml:space="preserve">: </w:t>
      </w:r>
      <m:oMath>
        <m:sSub>
          <m:sSubPr>
            <m:ctrlPr>
              <w:rPr>
                <w:rFonts w:ascii="Cambria Math" w:eastAsiaTheme="minorEastAsia" w:hAnsi="Cambria Math"/>
                <w:i/>
              </w:rPr>
            </m:ctrlPr>
          </m:sSubPr>
          <m:e>
            <m:r>
              <w:rPr>
                <w:rFonts w:ascii="Cambria Math" w:eastAsiaTheme="minorEastAsia" w:hAnsi="Cambria Math"/>
              </w:rPr>
              <m:t xml:space="preserve"> n</m:t>
            </m:r>
          </m:e>
          <m:sub>
            <m:r>
              <w:rPr>
                <w:rFonts w:ascii="Cambria Math" w:eastAsiaTheme="minorEastAsia" w:hAnsi="Cambria Math"/>
              </w:rPr>
              <m:t>2</m:t>
            </m:r>
          </m:sub>
        </m:sSub>
        <m:r>
          <w:rPr>
            <w:rFonts w:ascii="Cambria Math" w:eastAsiaTheme="minorEastAsia" w:hAnsi="Cambria Math"/>
          </w:rPr>
          <m:t xml:space="preserve">= </m:t>
        </m:r>
        <m:f>
          <m:fPr>
            <m:ctrlPr>
              <w:rPr>
                <w:rFonts w:ascii="Cambria Math" w:eastAsiaTheme="minorEastAsia" w:hAnsi="Cambria Math"/>
                <w:i/>
              </w:rPr>
            </m:ctrlPr>
          </m:fPr>
          <m:num>
            <m:d>
              <m:dPr>
                <m:ctrlPr>
                  <w:rPr>
                    <w:rFonts w:ascii="Cambria Math" w:eastAsiaTheme="minorEastAsia" w:hAnsi="Cambria Math"/>
                    <w:i/>
                  </w:rPr>
                </m:ctrlPr>
              </m:dPr>
              <m:e>
                <m:r>
                  <w:rPr>
                    <w:rFonts w:ascii="Cambria Math" w:eastAsiaTheme="minorEastAsia" w:hAnsi="Cambria Math"/>
                  </w:rPr>
                  <m:t>1.00</m:t>
                </m:r>
              </m:e>
            </m:d>
            <m:r>
              <w:rPr>
                <w:rFonts w:ascii="Cambria Math" w:eastAsiaTheme="minorEastAsia" w:hAnsi="Cambria Math"/>
              </w:rPr>
              <m:t>sin</m:t>
            </m:r>
            <m:sSub>
              <m:sSubPr>
                <m:ctrlPr>
                  <w:rPr>
                    <w:rFonts w:ascii="Cambria Math" w:eastAsiaTheme="minorEastAsia" w:hAnsi="Cambria Math"/>
                    <w:i/>
                  </w:rPr>
                </m:ctrlPr>
              </m:sSubPr>
              <m:e>
                <m:r>
                  <w:rPr>
                    <w:rFonts w:ascii="Cambria Math" w:eastAsiaTheme="minorEastAsia" w:hAnsi="Cambria Math"/>
                  </w:rPr>
                  <m:t>θ</m:t>
                </m:r>
              </m:e>
              <m:sub>
                <m:r>
                  <w:rPr>
                    <w:rFonts w:ascii="Cambria Math" w:eastAsiaTheme="minorEastAsia" w:hAnsi="Cambria Math"/>
                  </w:rPr>
                  <m:t>1</m:t>
                </m:r>
              </m:sub>
            </m:sSub>
          </m:num>
          <m:den>
            <m:r>
              <w:rPr>
                <w:rFonts w:ascii="Cambria Math" w:eastAsiaTheme="minorEastAsia" w:hAnsi="Cambria Math"/>
              </w:rPr>
              <m:t>sin</m:t>
            </m:r>
            <m:sSub>
              <m:sSubPr>
                <m:ctrlPr>
                  <w:rPr>
                    <w:rFonts w:ascii="Cambria Math" w:eastAsiaTheme="minorEastAsia" w:hAnsi="Cambria Math"/>
                    <w:i/>
                  </w:rPr>
                </m:ctrlPr>
              </m:sSubPr>
              <m:e>
                <m:r>
                  <w:rPr>
                    <w:rFonts w:ascii="Cambria Math" w:eastAsiaTheme="minorEastAsia" w:hAnsi="Cambria Math"/>
                  </w:rPr>
                  <m:t>θ</m:t>
                </m:r>
              </m:e>
              <m:sub>
                <m:r>
                  <w:rPr>
                    <w:rFonts w:ascii="Cambria Math" w:eastAsiaTheme="minorEastAsia" w:hAnsi="Cambria Math"/>
                  </w:rPr>
                  <m:t>2</m:t>
                </m:r>
              </m:sub>
            </m:sSub>
          </m:den>
        </m:f>
      </m:oMath>
      <w:r w:rsidR="003148BC">
        <w:rPr>
          <w:rFonts w:ascii="Cambria Math" w:eastAsiaTheme="minorEastAsia" w:hAnsi="Cambria Math"/>
        </w:rPr>
        <w:t>.</w:t>
      </w:r>
      <w:r w:rsidR="00451C98">
        <w:rPr>
          <w:rFonts w:ascii="Cambria Math" w:eastAsiaTheme="minorEastAsia" w:hAnsi="Cambria Math"/>
        </w:rPr>
        <w:t xml:space="preserve"> Bel</w:t>
      </w:r>
      <w:r w:rsidR="00E17FC3">
        <w:rPr>
          <w:rFonts w:ascii="Cambria Math" w:eastAsiaTheme="minorEastAsia" w:hAnsi="Cambria Math"/>
        </w:rPr>
        <w:t xml:space="preserve">ow is the average </w:t>
      </w:r>
      <m:oMath>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2</m:t>
            </m:r>
          </m:sub>
        </m:sSub>
      </m:oMath>
      <w:r w:rsidR="00E17FC3">
        <w:rPr>
          <w:rFonts w:ascii="Cambria Math" w:eastAsiaTheme="minorEastAsia" w:hAnsi="Cambria Math"/>
        </w:rPr>
        <w:t xml:space="preserve"> for trial 1 and 2:</w:t>
      </w:r>
    </w:p>
    <w:tbl>
      <w:tblPr>
        <w:tblStyle w:val="TableGrid"/>
        <w:tblW w:w="0" w:type="auto"/>
        <w:tblInd w:w="288"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168"/>
        <w:gridCol w:w="4788"/>
      </w:tblGrid>
      <w:tr w:rsidR="005B2EDC" w:rsidRPr="00222E3F" w:rsidTr="006C6E1A">
        <w:trPr>
          <w:trHeight w:val="281"/>
        </w:trPr>
        <w:tc>
          <w:tcPr>
            <w:tcW w:w="3168" w:type="dxa"/>
          </w:tcPr>
          <w:p w:rsidR="005B2EDC" w:rsidRPr="00222E3F" w:rsidRDefault="00451C98" w:rsidP="00451C98">
            <w:pPr>
              <w:rPr>
                <w:rFonts w:ascii="Cambria Math" w:hAnsi="Cambria Math"/>
              </w:rPr>
            </w:pPr>
            <w:r>
              <w:rPr>
                <w:rFonts w:ascii="Cambria Math" w:hAnsi="Cambria Math"/>
              </w:rPr>
              <w:t>Trail 1</w:t>
            </w:r>
          </w:p>
        </w:tc>
        <w:tc>
          <w:tcPr>
            <w:tcW w:w="4788" w:type="dxa"/>
          </w:tcPr>
          <w:p w:rsidR="00A95ED0" w:rsidRPr="00222E3F" w:rsidRDefault="0032233B" w:rsidP="00451C98">
            <w:pPr>
              <w:rPr>
                <w:rFonts w:ascii="Cambria Math" w:hAnsi="Cambria Math"/>
              </w:rPr>
            </w:pPr>
            <w:r w:rsidRPr="00222E3F">
              <w:rPr>
                <w:rFonts w:ascii="Cambria Math" w:hAnsi="Cambria Math"/>
              </w:rPr>
              <w:t>1.4371</w:t>
            </w:r>
          </w:p>
        </w:tc>
      </w:tr>
      <w:tr w:rsidR="005B2EDC" w:rsidRPr="00222E3F" w:rsidTr="006C6E1A">
        <w:trPr>
          <w:trHeight w:val="281"/>
        </w:trPr>
        <w:tc>
          <w:tcPr>
            <w:tcW w:w="3168" w:type="dxa"/>
          </w:tcPr>
          <w:p w:rsidR="005B2EDC" w:rsidRPr="00222E3F" w:rsidRDefault="00451C98" w:rsidP="00451C98">
            <w:pPr>
              <w:rPr>
                <w:rFonts w:ascii="Cambria Math" w:hAnsi="Cambria Math"/>
              </w:rPr>
            </w:pPr>
            <w:r>
              <w:rPr>
                <w:rFonts w:ascii="Cambria Math" w:hAnsi="Cambria Math"/>
              </w:rPr>
              <w:t>Trail 2</w:t>
            </w:r>
          </w:p>
        </w:tc>
        <w:tc>
          <w:tcPr>
            <w:tcW w:w="4788" w:type="dxa"/>
          </w:tcPr>
          <w:p w:rsidR="00A95ED0" w:rsidRPr="00222E3F" w:rsidRDefault="0032233B" w:rsidP="00451C98">
            <w:pPr>
              <w:rPr>
                <w:rFonts w:ascii="Cambria Math" w:hAnsi="Cambria Math"/>
              </w:rPr>
            </w:pPr>
            <w:r w:rsidRPr="00222E3F">
              <w:rPr>
                <w:rFonts w:ascii="Cambria Math" w:hAnsi="Cambria Math"/>
              </w:rPr>
              <w:t>1.4543</w:t>
            </w:r>
          </w:p>
        </w:tc>
      </w:tr>
    </w:tbl>
    <w:p w:rsidR="004479CC" w:rsidRDefault="004B4427" w:rsidP="00C03589">
      <w:pPr>
        <w:ind w:left="180"/>
        <w:rPr>
          <w:rFonts w:ascii="Cambria Math" w:hAnsi="Cambria Math"/>
        </w:rPr>
      </w:pPr>
      <w:r w:rsidRPr="00222E3F">
        <w:rPr>
          <w:rFonts w:ascii="Cambria Math" w:hAnsi="Cambria Math"/>
        </w:rPr>
        <w:t xml:space="preserve">Table 1.2 </w:t>
      </w:r>
    </w:p>
    <w:p w:rsidR="005B2EDC" w:rsidRDefault="002F2A10" w:rsidP="000554E8">
      <w:pPr>
        <w:ind w:left="180"/>
        <w:jc w:val="both"/>
        <w:rPr>
          <w:rFonts w:ascii="Cambria Math" w:hAnsi="Cambria Math"/>
        </w:rPr>
      </w:pPr>
      <w:r>
        <w:rPr>
          <w:rFonts w:ascii="Cambria Math" w:hAnsi="Cambria Math"/>
        </w:rPr>
        <w:t xml:space="preserve">By </w:t>
      </w:r>
      <w:r w:rsidR="0058000C">
        <w:rPr>
          <w:rFonts w:ascii="Cambria Math" w:hAnsi="Cambria Math"/>
        </w:rPr>
        <w:t>experimentally determine that</w:t>
      </w:r>
      <w:r>
        <w:rPr>
          <w:rFonts w:ascii="Cambria Math" w:hAnsi="Cambria Math"/>
        </w:rPr>
        <w:t xml:space="preserve"> both of the values are approximately equal, the </w:t>
      </w:r>
      <w:r w:rsidR="006C6E1A">
        <w:rPr>
          <w:rFonts w:ascii="Cambria Math" w:hAnsi="Cambria Math"/>
        </w:rPr>
        <w:t>reversibility</w:t>
      </w:r>
      <w:r>
        <w:rPr>
          <w:rFonts w:ascii="Cambria Math" w:hAnsi="Cambria Math"/>
        </w:rPr>
        <w:t xml:space="preserve"> of classical optics was </w:t>
      </w:r>
      <w:r w:rsidR="006C6E1A">
        <w:rPr>
          <w:rFonts w:ascii="Cambria Math" w:hAnsi="Cambria Math"/>
        </w:rPr>
        <w:t xml:space="preserve">thus </w:t>
      </w:r>
      <w:r>
        <w:rPr>
          <w:rFonts w:ascii="Cambria Math" w:hAnsi="Cambria Math"/>
        </w:rPr>
        <w:t>demonstrated.</w:t>
      </w:r>
      <w:r w:rsidR="006C6E1A">
        <w:rPr>
          <w:rFonts w:ascii="Cambria Math" w:hAnsi="Cambria Math"/>
        </w:rPr>
        <w:t xml:space="preserve"> ∎</w:t>
      </w:r>
    </w:p>
    <w:p w:rsidR="006C6E1A" w:rsidRDefault="006C6E1A" w:rsidP="000554E8">
      <w:pPr>
        <w:ind w:left="180"/>
        <w:jc w:val="both"/>
        <w:rPr>
          <w:rFonts w:ascii="Cambria Math" w:hAnsi="Cambria Math"/>
        </w:rPr>
      </w:pPr>
    </w:p>
    <w:p w:rsidR="006C6E1A" w:rsidRDefault="006C6E1A" w:rsidP="000554E8">
      <w:pPr>
        <w:ind w:left="180"/>
        <w:jc w:val="both"/>
        <w:rPr>
          <w:rFonts w:ascii="Cambria Math" w:hAnsi="Cambria Math"/>
        </w:rPr>
      </w:pPr>
      <w:r>
        <w:rPr>
          <w:rFonts w:ascii="Cambria Math" w:hAnsi="Cambria Math"/>
        </w:rPr>
        <w:t>Finally, in looking at the dispersion of light through the acrylic medium, the minimum angle at which dispersion occurred was found, and the angle at which the dispersion was at a maximum was found: these values were determined to be 6</w:t>
      </w:r>
      <w:r w:rsidRPr="00222E3F">
        <w:rPr>
          <w:rFonts w:ascii="Cambria Math" w:hAnsi="Cambria Math"/>
        </w:rPr>
        <w:t>0</w:t>
      </w:r>
      <w:r w:rsidRPr="00222E3F">
        <w:rPr>
          <w:rFonts w:ascii="Cambria Math" w:hAnsi="Cambria Math"/>
          <w:vertAlign w:val="superscript"/>
        </w:rPr>
        <w:t>o</w:t>
      </w:r>
      <w:r>
        <w:rPr>
          <w:rFonts w:ascii="Cambria Math" w:hAnsi="Cambria Math"/>
          <w:vertAlign w:val="superscript"/>
        </w:rPr>
        <w:t xml:space="preserve"> </w:t>
      </w:r>
      <w:r>
        <w:rPr>
          <w:rFonts w:ascii="Cambria Math" w:hAnsi="Cambria Math"/>
        </w:rPr>
        <w:t>and 8</w:t>
      </w:r>
      <w:r w:rsidRPr="00222E3F">
        <w:rPr>
          <w:rFonts w:ascii="Cambria Math" w:hAnsi="Cambria Math"/>
        </w:rPr>
        <w:t>0</w:t>
      </w:r>
      <w:r w:rsidRPr="00222E3F">
        <w:rPr>
          <w:rFonts w:ascii="Cambria Math" w:hAnsi="Cambria Math"/>
          <w:vertAlign w:val="superscript"/>
        </w:rPr>
        <w:t>o</w:t>
      </w:r>
      <w:r w:rsidRPr="006C6E1A">
        <w:rPr>
          <w:rFonts w:ascii="Cambria Math" w:hAnsi="Cambria Math"/>
        </w:rPr>
        <w:t>,</w:t>
      </w:r>
      <w:r>
        <w:rPr>
          <w:rFonts w:ascii="Cambria Math" w:hAnsi="Cambria Math"/>
        </w:rPr>
        <w:t xml:space="preserve"> respectively.</w:t>
      </w:r>
      <w:r w:rsidR="00C3502B">
        <w:rPr>
          <w:rFonts w:ascii="Cambria Math" w:hAnsi="Cambria Math"/>
        </w:rPr>
        <w:t xml:space="preserve"> The white beam was broken to a rainbow of colors, approximately in the order of red, orange, </w:t>
      </w:r>
      <w:r w:rsidR="00854C0D">
        <w:rPr>
          <w:rFonts w:ascii="Cambria Math" w:hAnsi="Cambria Math"/>
        </w:rPr>
        <w:t>yellow</w:t>
      </w:r>
      <w:r w:rsidR="00C3502B">
        <w:rPr>
          <w:rFonts w:ascii="Cambria Math" w:hAnsi="Cambria Math"/>
        </w:rPr>
        <w:t>, green, and then blue.</w:t>
      </w:r>
    </w:p>
    <w:p w:rsidR="00903F57" w:rsidRPr="00222E3F" w:rsidRDefault="00903F57" w:rsidP="000554E8">
      <w:pPr>
        <w:ind w:left="180"/>
        <w:jc w:val="both"/>
        <w:rPr>
          <w:rFonts w:ascii="Cambria Math" w:hAnsi="Cambria Math"/>
        </w:rPr>
      </w:pPr>
      <w:r>
        <w:rPr>
          <w:rFonts w:ascii="Cambria Math" w:hAnsi="Cambria Math"/>
        </w:rPr>
        <w:t>Even though the index of refraction for a material is expressed as constant, different wavelengths of light refract at slightly different angles. The indices of refraction for acrylic, measured from the red beam and the blue beam, are recorded below.</w:t>
      </w:r>
    </w:p>
    <w:tbl>
      <w:tblPr>
        <w:tblStyle w:val="TableGrid"/>
        <w:tblW w:w="0" w:type="auto"/>
        <w:tblInd w:w="288"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168"/>
        <w:gridCol w:w="4788"/>
      </w:tblGrid>
      <w:tr w:rsidR="00C03589" w:rsidRPr="00222E3F" w:rsidTr="002F2A10">
        <w:tc>
          <w:tcPr>
            <w:tcW w:w="3168" w:type="dxa"/>
          </w:tcPr>
          <w:p w:rsidR="00C03589" w:rsidRPr="00222E3F" w:rsidRDefault="00C03589" w:rsidP="00C03589">
            <w:pPr>
              <w:rPr>
                <w:rFonts w:ascii="Cambria Math" w:hAnsi="Cambria Math"/>
              </w:rPr>
            </w:pPr>
            <w:r w:rsidRPr="00222E3F">
              <w:rPr>
                <w:rFonts w:ascii="Cambria Math" w:hAnsi="Cambria Math"/>
              </w:rPr>
              <w:t>Index of Refraction for acrylic – red(</w:t>
            </w:r>
            <m:oMath>
              <m:sSub>
                <m:sSubPr>
                  <m:ctrlPr>
                    <w:rPr>
                      <w:rFonts w:ascii="Cambria Math" w:eastAsiaTheme="minorEastAsia" w:hAnsi="Cambria Math"/>
                      <w:i/>
                    </w:rPr>
                  </m:ctrlPr>
                </m:sSubPr>
                <m:e>
                  <m:r>
                    <w:rPr>
                      <w:rFonts w:ascii="Cambria Math" w:hAnsi="Cambria Math"/>
                    </w:rPr>
                    <m:t>n</m:t>
                  </m:r>
                </m:e>
                <m:sub>
                  <m:r>
                    <w:rPr>
                      <w:rFonts w:ascii="Cambria Math" w:eastAsiaTheme="minorEastAsia" w:hAnsi="Cambria Math"/>
                    </w:rPr>
                    <m:t>red</m:t>
                  </m:r>
                </m:sub>
              </m:sSub>
            </m:oMath>
            <w:r w:rsidRPr="00222E3F">
              <w:rPr>
                <w:rFonts w:ascii="Cambria Math" w:eastAsiaTheme="minorEastAsia" w:hAnsi="Cambria Math"/>
              </w:rPr>
              <w:t>)</w:t>
            </w:r>
          </w:p>
        </w:tc>
        <w:tc>
          <w:tcPr>
            <w:tcW w:w="4788" w:type="dxa"/>
          </w:tcPr>
          <w:p w:rsidR="00C03589" w:rsidRPr="00222E3F" w:rsidRDefault="00C03589" w:rsidP="00592898">
            <w:pPr>
              <w:rPr>
                <w:rFonts w:ascii="Cambria Math" w:hAnsi="Cambria Math"/>
              </w:rPr>
            </w:pPr>
            <w:r w:rsidRPr="00222E3F">
              <w:rPr>
                <w:rFonts w:ascii="Cambria Math" w:hAnsi="Cambria Math"/>
              </w:rPr>
              <w:t>1.502</w:t>
            </w:r>
            <w:r w:rsidR="00FF553C" w:rsidRPr="00222E3F">
              <w:rPr>
                <w:rFonts w:ascii="Cambria Math" w:hAnsi="Cambria Math"/>
              </w:rPr>
              <w:t>7</w:t>
            </w:r>
          </w:p>
        </w:tc>
      </w:tr>
      <w:tr w:rsidR="00C03589" w:rsidRPr="00222E3F" w:rsidTr="002F2A10">
        <w:tc>
          <w:tcPr>
            <w:tcW w:w="3168" w:type="dxa"/>
          </w:tcPr>
          <w:p w:rsidR="00C03589" w:rsidRPr="00222E3F" w:rsidRDefault="00C03589" w:rsidP="00C03589">
            <w:pPr>
              <w:rPr>
                <w:rFonts w:ascii="Cambria Math" w:hAnsi="Cambria Math"/>
              </w:rPr>
            </w:pPr>
            <w:r w:rsidRPr="00222E3F">
              <w:rPr>
                <w:rFonts w:ascii="Cambria Math" w:hAnsi="Cambria Math"/>
              </w:rPr>
              <w:t>Index of Refraction for acrylic – blue (</w:t>
            </w:r>
            <m:oMath>
              <m:sSub>
                <m:sSubPr>
                  <m:ctrlPr>
                    <w:rPr>
                      <w:rFonts w:ascii="Cambria Math" w:eastAsiaTheme="minorEastAsia" w:hAnsi="Cambria Math"/>
                      <w:i/>
                    </w:rPr>
                  </m:ctrlPr>
                </m:sSubPr>
                <m:e>
                  <m:r>
                    <w:rPr>
                      <w:rFonts w:ascii="Cambria Math" w:hAnsi="Cambria Math"/>
                    </w:rPr>
                    <m:t>n</m:t>
                  </m:r>
                </m:e>
                <m:sub>
                  <m:r>
                    <w:rPr>
                      <w:rFonts w:ascii="Cambria Math" w:eastAsiaTheme="minorEastAsia" w:hAnsi="Cambria Math"/>
                    </w:rPr>
                    <m:t>blue</m:t>
                  </m:r>
                </m:sub>
              </m:sSub>
            </m:oMath>
            <w:r w:rsidRPr="00222E3F">
              <w:rPr>
                <w:rFonts w:ascii="Cambria Math" w:eastAsiaTheme="minorEastAsia" w:hAnsi="Cambria Math"/>
              </w:rPr>
              <w:t>)</w:t>
            </w:r>
          </w:p>
        </w:tc>
        <w:tc>
          <w:tcPr>
            <w:tcW w:w="4788" w:type="dxa"/>
          </w:tcPr>
          <w:p w:rsidR="00C03589" w:rsidRPr="00222E3F" w:rsidRDefault="00FF553C" w:rsidP="00592898">
            <w:pPr>
              <w:rPr>
                <w:rFonts w:ascii="Cambria Math" w:hAnsi="Cambria Math"/>
              </w:rPr>
            </w:pPr>
            <w:r w:rsidRPr="00222E3F">
              <w:rPr>
                <w:rFonts w:ascii="Cambria Math" w:hAnsi="Cambria Math"/>
              </w:rPr>
              <w:t>1.5321</w:t>
            </w:r>
          </w:p>
          <w:p w:rsidR="00C03589" w:rsidRPr="00222E3F" w:rsidRDefault="00C03589" w:rsidP="00592898">
            <w:pPr>
              <w:rPr>
                <w:rFonts w:ascii="Cambria Math" w:hAnsi="Cambria Math"/>
              </w:rPr>
            </w:pPr>
          </w:p>
        </w:tc>
      </w:tr>
    </w:tbl>
    <w:p w:rsidR="00903F57" w:rsidRDefault="00903F57" w:rsidP="00903F57">
      <w:pPr>
        <w:ind w:left="180"/>
        <w:rPr>
          <w:rFonts w:ascii="Cambria Math" w:hAnsi="Cambria Math"/>
        </w:rPr>
      </w:pPr>
      <w:r>
        <w:rPr>
          <w:rFonts w:ascii="Cambria Math" w:hAnsi="Cambria Math"/>
        </w:rPr>
        <w:t>Table 2.1</w:t>
      </w:r>
    </w:p>
    <w:p w:rsidR="0058000C" w:rsidRDefault="0058000C" w:rsidP="00C03589">
      <w:pPr>
        <w:ind w:left="180"/>
        <w:rPr>
          <w:rFonts w:ascii="Cambria Math" w:hAnsi="Cambria Math"/>
        </w:rPr>
      </w:pPr>
    </w:p>
    <w:p w:rsidR="00C03589" w:rsidRPr="00222E3F" w:rsidRDefault="00C03589" w:rsidP="00C03589">
      <w:pPr>
        <w:jc w:val="both"/>
        <w:rPr>
          <w:rFonts w:ascii="Cambria Math" w:hAnsi="Cambria Math" w:cs="Times New Roman"/>
          <w:b/>
          <w:iCs/>
        </w:rPr>
      </w:pPr>
      <w:r w:rsidRPr="00222E3F">
        <w:rPr>
          <w:rFonts w:ascii="Cambria Math" w:hAnsi="Cambria Math" w:cs="Times New Roman"/>
          <w:b/>
          <w:iCs/>
        </w:rPr>
        <w:t>Conclusion</w:t>
      </w:r>
    </w:p>
    <w:p w:rsidR="00AE4DE7" w:rsidRDefault="00AE4DE7" w:rsidP="004479CC">
      <w:pPr>
        <w:ind w:left="180"/>
        <w:jc w:val="both"/>
        <w:rPr>
          <w:rFonts w:ascii="Cambria Math" w:hAnsi="Cambria Math" w:cs="Times New Roman"/>
        </w:rPr>
      </w:pPr>
      <w:r w:rsidRPr="00222E3F">
        <w:rPr>
          <w:rFonts w:ascii="Cambria Math" w:hAnsi="Cambria Math"/>
        </w:rPr>
        <w:t xml:space="preserve">In looking at the Reversibility Experiment, </w:t>
      </w:r>
      <w:r w:rsidR="00E36EAC">
        <w:rPr>
          <w:rFonts w:ascii="Cambria Math" w:hAnsi="Cambria Math"/>
        </w:rPr>
        <w:t xml:space="preserve">the reversibility of classical optics was demonstrated in trial one and two; that </w:t>
      </w:r>
      <w:r w:rsidRPr="00222E3F">
        <w:rPr>
          <w:rFonts w:ascii="Cambria Math" w:hAnsi="Cambria Math"/>
        </w:rPr>
        <w:t xml:space="preserve">light rays </w:t>
      </w:r>
      <w:r w:rsidR="00E94D5C">
        <w:rPr>
          <w:rFonts w:ascii="Cambria Math" w:hAnsi="Cambria Math"/>
        </w:rPr>
        <w:t xml:space="preserve">incident on </w:t>
      </w:r>
      <w:r w:rsidRPr="00222E3F">
        <w:rPr>
          <w:rFonts w:ascii="Cambria Math" w:hAnsi="Cambria Math"/>
        </w:rPr>
        <w:t xml:space="preserve">either </w:t>
      </w:r>
      <w:r w:rsidR="00E36EAC">
        <w:rPr>
          <w:rFonts w:ascii="Cambria Math" w:hAnsi="Cambria Math"/>
        </w:rPr>
        <w:t>side of a half-circular lens results in the same index of refraction for that medium.</w:t>
      </w:r>
      <w:r w:rsidR="00E94D5C">
        <w:rPr>
          <w:rFonts w:ascii="Cambria Math" w:hAnsi="Cambria Math"/>
        </w:rPr>
        <w:t xml:space="preserve"> </w:t>
      </w:r>
    </w:p>
    <w:p w:rsidR="0016461B" w:rsidRPr="00222E3F" w:rsidRDefault="00222E3F" w:rsidP="00662505">
      <w:pPr>
        <w:ind w:left="180"/>
        <w:jc w:val="both"/>
        <w:rPr>
          <w:rFonts w:ascii="Cambria Math" w:hAnsi="Cambria Math"/>
        </w:rPr>
      </w:pPr>
      <w:r>
        <w:rPr>
          <w:rFonts w:ascii="Cambria Math" w:hAnsi="Cambria Math" w:cs="Times New Roman"/>
        </w:rPr>
        <w:t>In looking at the Dispersion Experiment</w:t>
      </w:r>
      <w:r w:rsidR="00665E6B">
        <w:rPr>
          <w:rFonts w:ascii="Cambria Math" w:hAnsi="Cambria Math" w:cs="Times New Roman"/>
        </w:rPr>
        <w:t>,</w:t>
      </w:r>
      <w:r>
        <w:rPr>
          <w:rFonts w:ascii="Cambria Math" w:hAnsi="Cambria Math" w:cs="Times New Roman"/>
        </w:rPr>
        <w:t xml:space="preserve"> the color separation</w:t>
      </w:r>
      <w:r w:rsidR="00665E6B">
        <w:rPr>
          <w:rFonts w:ascii="Cambria Math" w:hAnsi="Cambria Math" w:cs="Times New Roman"/>
        </w:rPr>
        <w:t xml:space="preserve"> of light</w:t>
      </w:r>
      <w:r>
        <w:rPr>
          <w:rFonts w:ascii="Cambria Math" w:hAnsi="Cambria Math" w:cs="Times New Roman"/>
        </w:rPr>
        <w:t xml:space="preserve"> was first noticed at the </w:t>
      </w:r>
      <w:r w:rsidRPr="00222E3F">
        <w:rPr>
          <w:rFonts w:ascii="Cambria Math" w:hAnsi="Cambria Math"/>
        </w:rPr>
        <w:t xml:space="preserve">incident angle of </w:t>
      </w:r>
      <w:r>
        <w:rPr>
          <w:rFonts w:ascii="Cambria Math" w:hAnsi="Cambria Math"/>
        </w:rPr>
        <w:t>6</w:t>
      </w:r>
      <w:r w:rsidRPr="00222E3F">
        <w:rPr>
          <w:rFonts w:ascii="Cambria Math" w:hAnsi="Cambria Math"/>
        </w:rPr>
        <w:t>0</w:t>
      </w:r>
      <w:r w:rsidRPr="00222E3F">
        <w:rPr>
          <w:rFonts w:ascii="Cambria Math" w:hAnsi="Cambria Math"/>
          <w:vertAlign w:val="superscript"/>
        </w:rPr>
        <w:t>o</w:t>
      </w:r>
      <w:r w:rsidR="00662505">
        <w:rPr>
          <w:rFonts w:ascii="Cambria Math" w:hAnsi="Cambria Math"/>
        </w:rPr>
        <w:t xml:space="preserve">, and can be seen up to an angle of approximately </w:t>
      </w:r>
      <w:r w:rsidRPr="00222E3F">
        <w:rPr>
          <w:rFonts w:ascii="Cambria Math" w:hAnsi="Cambria Math"/>
        </w:rPr>
        <w:t>80</w:t>
      </w:r>
      <w:r w:rsidRPr="00222E3F">
        <w:rPr>
          <w:rFonts w:ascii="Cambria Math" w:hAnsi="Cambria Math"/>
          <w:vertAlign w:val="superscript"/>
        </w:rPr>
        <w:t>o</w:t>
      </w:r>
      <w:r w:rsidR="00665E6B">
        <w:rPr>
          <w:rFonts w:ascii="Cambria Math" w:hAnsi="Cambria Math"/>
        </w:rPr>
        <w:t>. F</w:t>
      </w:r>
      <w:r>
        <w:rPr>
          <w:rFonts w:ascii="Cambria Math" w:hAnsi="Cambria Math"/>
        </w:rPr>
        <w:t xml:space="preserve">or the angles beyond </w:t>
      </w:r>
      <w:r w:rsidR="00662505">
        <w:rPr>
          <w:rFonts w:ascii="Cambria Math" w:hAnsi="Cambria Math"/>
        </w:rPr>
        <w:t>these,</w:t>
      </w:r>
      <w:r>
        <w:rPr>
          <w:rFonts w:ascii="Cambria Math" w:hAnsi="Cambria Math"/>
        </w:rPr>
        <w:t xml:space="preserve"> the colors were totally internally reflected.  Between these two angles</w:t>
      </w:r>
      <w:r w:rsidR="00665E6B">
        <w:rPr>
          <w:rFonts w:ascii="Cambria Math" w:hAnsi="Cambria Math"/>
        </w:rPr>
        <w:t>,</w:t>
      </w:r>
      <w:r>
        <w:rPr>
          <w:rFonts w:ascii="Cambria Math" w:hAnsi="Cambria Math"/>
        </w:rPr>
        <w:t xml:space="preserve"> the colors of red, orange, yellow, green and blue were </w:t>
      </w:r>
      <w:r w:rsidR="00A70EC3">
        <w:rPr>
          <w:rFonts w:ascii="Cambria Math" w:hAnsi="Cambria Math"/>
        </w:rPr>
        <w:t>identified in</w:t>
      </w:r>
      <w:r>
        <w:rPr>
          <w:rFonts w:ascii="Cambria Math" w:hAnsi="Cambria Math"/>
        </w:rPr>
        <w:t xml:space="preserve"> the refracted ray.</w:t>
      </w:r>
    </w:p>
    <w:sectPr w:rsidR="0016461B" w:rsidRPr="00222E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309"/>
    <w:rsid w:val="000554E8"/>
    <w:rsid w:val="00121ED3"/>
    <w:rsid w:val="001474E0"/>
    <w:rsid w:val="0016461B"/>
    <w:rsid w:val="001E2DEB"/>
    <w:rsid w:val="00222E3F"/>
    <w:rsid w:val="002248F5"/>
    <w:rsid w:val="002F2A10"/>
    <w:rsid w:val="002F3379"/>
    <w:rsid w:val="003148BC"/>
    <w:rsid w:val="0032233B"/>
    <w:rsid w:val="0039517D"/>
    <w:rsid w:val="004479CC"/>
    <w:rsid w:val="00451707"/>
    <w:rsid w:val="00451C98"/>
    <w:rsid w:val="004B4427"/>
    <w:rsid w:val="004B575F"/>
    <w:rsid w:val="00516723"/>
    <w:rsid w:val="0053055C"/>
    <w:rsid w:val="00533D7B"/>
    <w:rsid w:val="00565646"/>
    <w:rsid w:val="0058000C"/>
    <w:rsid w:val="005B2EDC"/>
    <w:rsid w:val="00630A7C"/>
    <w:rsid w:val="00662505"/>
    <w:rsid w:val="00665E6B"/>
    <w:rsid w:val="006C6E1A"/>
    <w:rsid w:val="00730E2B"/>
    <w:rsid w:val="00745B40"/>
    <w:rsid w:val="007A05C1"/>
    <w:rsid w:val="007D68AE"/>
    <w:rsid w:val="00847309"/>
    <w:rsid w:val="00854C0D"/>
    <w:rsid w:val="008A26D8"/>
    <w:rsid w:val="008F2520"/>
    <w:rsid w:val="008F2EA1"/>
    <w:rsid w:val="00903F57"/>
    <w:rsid w:val="00976E0E"/>
    <w:rsid w:val="009A239E"/>
    <w:rsid w:val="009B568F"/>
    <w:rsid w:val="00A70EC3"/>
    <w:rsid w:val="00A95ED0"/>
    <w:rsid w:val="00AE4DE7"/>
    <w:rsid w:val="00B646A2"/>
    <w:rsid w:val="00BB7961"/>
    <w:rsid w:val="00BE129B"/>
    <w:rsid w:val="00C03589"/>
    <w:rsid w:val="00C3502B"/>
    <w:rsid w:val="00C40993"/>
    <w:rsid w:val="00C4400B"/>
    <w:rsid w:val="00C76EE5"/>
    <w:rsid w:val="00CB7346"/>
    <w:rsid w:val="00CC7806"/>
    <w:rsid w:val="00CC7A66"/>
    <w:rsid w:val="00D451A8"/>
    <w:rsid w:val="00DF3E5C"/>
    <w:rsid w:val="00E05890"/>
    <w:rsid w:val="00E17FC3"/>
    <w:rsid w:val="00E36EAC"/>
    <w:rsid w:val="00E5274D"/>
    <w:rsid w:val="00E5711B"/>
    <w:rsid w:val="00E9093D"/>
    <w:rsid w:val="00E94D5C"/>
    <w:rsid w:val="00EA2609"/>
    <w:rsid w:val="00F73355"/>
    <w:rsid w:val="00F9488B"/>
    <w:rsid w:val="00FC3C06"/>
    <w:rsid w:val="00FF55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73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5B2EDC"/>
    <w:rPr>
      <w:color w:val="808080"/>
    </w:rPr>
  </w:style>
  <w:style w:type="paragraph" w:styleId="BalloonText">
    <w:name w:val="Balloon Text"/>
    <w:basedOn w:val="Normal"/>
    <w:link w:val="BalloonTextChar"/>
    <w:uiPriority w:val="99"/>
    <w:semiHidden/>
    <w:unhideWhenUsed/>
    <w:rsid w:val="005B2E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2EDC"/>
    <w:rPr>
      <w:rFonts w:ascii="Tahoma" w:hAnsi="Tahoma" w:cs="Tahoma"/>
      <w:sz w:val="16"/>
      <w:szCs w:val="16"/>
    </w:rPr>
  </w:style>
  <w:style w:type="character" w:styleId="Hyperlink">
    <w:name w:val="Hyperlink"/>
    <w:basedOn w:val="DefaultParagraphFont"/>
    <w:uiPriority w:val="99"/>
    <w:semiHidden/>
    <w:unhideWhenUsed/>
    <w:rsid w:val="00976E0E"/>
    <w:rPr>
      <w:color w:val="98000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73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5B2EDC"/>
    <w:rPr>
      <w:color w:val="808080"/>
    </w:rPr>
  </w:style>
  <w:style w:type="paragraph" w:styleId="BalloonText">
    <w:name w:val="Balloon Text"/>
    <w:basedOn w:val="Normal"/>
    <w:link w:val="BalloonTextChar"/>
    <w:uiPriority w:val="99"/>
    <w:semiHidden/>
    <w:unhideWhenUsed/>
    <w:rsid w:val="005B2E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2EDC"/>
    <w:rPr>
      <w:rFonts w:ascii="Tahoma" w:hAnsi="Tahoma" w:cs="Tahoma"/>
      <w:sz w:val="16"/>
      <w:szCs w:val="16"/>
    </w:rPr>
  </w:style>
  <w:style w:type="character" w:styleId="Hyperlink">
    <w:name w:val="Hyperlink"/>
    <w:basedOn w:val="DefaultParagraphFont"/>
    <w:uiPriority w:val="99"/>
    <w:semiHidden/>
    <w:unhideWhenUsed/>
    <w:rsid w:val="00976E0E"/>
    <w:rPr>
      <w:color w:val="98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BEBEBE"/>
      </a:dk1>
      <a:lt1>
        <a:sysClr val="window" lastClr="323232"/>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645</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LauraW</dc:creator>
  <cp:lastModifiedBy>TehPwnsLT</cp:lastModifiedBy>
  <cp:revision>2</cp:revision>
  <dcterms:created xsi:type="dcterms:W3CDTF">2014-02-05T02:02:00Z</dcterms:created>
  <dcterms:modified xsi:type="dcterms:W3CDTF">2014-02-05T02:02:00Z</dcterms:modified>
</cp:coreProperties>
</file>