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5A" w:rsidRPr="006B1FDE" w:rsidRDefault="0088095A" w:rsidP="004860BE">
      <w:pPr>
        <w:tabs>
          <w:tab w:val="left" w:pos="720"/>
          <w:tab w:val="left" w:pos="960"/>
        </w:tabs>
        <w:spacing w:line="240" w:lineRule="auto"/>
        <w:ind w:right="27"/>
        <w:jc w:val="both"/>
        <w:rPr>
          <w:lang w:val="id-ID"/>
        </w:rPr>
      </w:pPr>
      <w:r>
        <w:rPr>
          <w:noProof/>
        </w:rPr>
        <w:drawing>
          <wp:inline distT="0" distB="0" distL="0" distR="0">
            <wp:extent cx="5943600" cy="21697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ver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95A" w:rsidRDefault="0088095A" w:rsidP="004860BE">
      <w:pPr>
        <w:spacing w:line="240" w:lineRule="auto"/>
        <w:jc w:val="both"/>
        <w:rPr>
          <w:u w:val="single"/>
          <w:lang w:val="id-ID"/>
        </w:rPr>
      </w:pPr>
    </w:p>
    <w:p w:rsidR="0088095A" w:rsidRDefault="0088095A" w:rsidP="004860BE">
      <w:pPr>
        <w:spacing w:line="240" w:lineRule="auto"/>
        <w:jc w:val="center"/>
        <w:rPr>
          <w:u w:val="single"/>
          <w:lang w:val="id-ID"/>
        </w:rPr>
      </w:pPr>
      <w:r>
        <w:rPr>
          <w:noProof/>
        </w:rPr>
        <w:drawing>
          <wp:inline distT="0" distB="0" distL="0" distR="0">
            <wp:extent cx="2062220" cy="10751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jac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510" cy="1076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95A" w:rsidRDefault="0088095A" w:rsidP="004860BE">
      <w:pPr>
        <w:spacing w:line="240" w:lineRule="auto"/>
        <w:jc w:val="center"/>
        <w:rPr>
          <w:u w:val="single"/>
          <w:lang w:val="id-ID"/>
        </w:rPr>
      </w:pPr>
    </w:p>
    <w:p w:rsidR="0088095A" w:rsidRPr="0088095A" w:rsidRDefault="0088095A" w:rsidP="004860BE">
      <w:pPr>
        <w:spacing w:line="240" w:lineRule="auto"/>
        <w:jc w:val="center"/>
        <w:rPr>
          <w:sz w:val="32"/>
          <w:szCs w:val="32"/>
          <w:lang w:val="id-ID"/>
        </w:rPr>
      </w:pPr>
      <w:r w:rsidRPr="0088095A">
        <w:rPr>
          <w:sz w:val="32"/>
          <w:szCs w:val="32"/>
          <w:lang w:val="id-ID"/>
        </w:rPr>
        <w:t>Hal</w:t>
      </w:r>
      <w:r w:rsidRPr="0088095A">
        <w:rPr>
          <w:sz w:val="32"/>
          <w:szCs w:val="32"/>
          <w:lang w:val="id-ID"/>
        </w:rPr>
        <w:tab/>
        <w:t>:</w:t>
      </w:r>
      <w:r w:rsidRPr="0088095A">
        <w:rPr>
          <w:sz w:val="32"/>
          <w:szCs w:val="32"/>
          <w:lang w:val="id-ID"/>
        </w:rPr>
        <w:tab/>
        <w:t>Memorandum of Understanding</w:t>
      </w:r>
    </w:p>
    <w:p w:rsidR="0088095A" w:rsidRPr="0088095A" w:rsidRDefault="0088095A" w:rsidP="004860BE">
      <w:pPr>
        <w:spacing w:line="240" w:lineRule="auto"/>
        <w:jc w:val="center"/>
        <w:rPr>
          <w:sz w:val="32"/>
          <w:szCs w:val="32"/>
          <w:u w:val="single"/>
          <w:lang w:val="id-ID"/>
        </w:rPr>
      </w:pPr>
    </w:p>
    <w:p w:rsidR="0088095A" w:rsidRDefault="0088095A" w:rsidP="004860BE">
      <w:pPr>
        <w:spacing w:line="240" w:lineRule="auto"/>
        <w:jc w:val="center"/>
        <w:rPr>
          <w:b/>
          <w:sz w:val="32"/>
          <w:szCs w:val="32"/>
          <w:lang w:val="id-ID"/>
        </w:rPr>
      </w:pPr>
      <w:r w:rsidRPr="0088095A">
        <w:rPr>
          <w:b/>
          <w:sz w:val="32"/>
          <w:szCs w:val="32"/>
          <w:lang w:val="id-ID"/>
        </w:rPr>
        <w:t>Memorandum of Understanding</w:t>
      </w:r>
    </w:p>
    <w:p w:rsidR="00285A99" w:rsidRDefault="00285A99" w:rsidP="004860BE">
      <w:pPr>
        <w:spacing w:line="240" w:lineRule="auto"/>
        <w:jc w:val="center"/>
        <w:rPr>
          <w:b/>
          <w:sz w:val="32"/>
          <w:szCs w:val="32"/>
          <w:lang w:val="id-ID"/>
        </w:rPr>
      </w:pPr>
    </w:p>
    <w:p w:rsidR="00285A99" w:rsidRDefault="00285A99" w:rsidP="004860BE">
      <w:pPr>
        <w:autoSpaceDE w:val="0"/>
        <w:autoSpaceDN w:val="0"/>
        <w:adjustRightInd w:val="0"/>
        <w:spacing w:after="0" w:line="240" w:lineRule="auto"/>
        <w:jc w:val="center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  <w:r>
        <w:rPr>
          <w:rFonts w:ascii="LucidaGrande-Bold" w:eastAsiaTheme="minorHAnsi" w:hAnsi="LucidaGrande-Bold" w:cs="LucidaGrande-Bold"/>
          <w:b/>
          <w:bCs/>
          <w:sz w:val="24"/>
          <w:szCs w:val="24"/>
        </w:rPr>
        <w:t>PERJANJIAN KERJASAMA</w:t>
      </w:r>
    </w:p>
    <w:p w:rsidR="00285A99" w:rsidRDefault="00285A99" w:rsidP="004860BE">
      <w:pPr>
        <w:spacing w:line="240" w:lineRule="auto"/>
        <w:jc w:val="center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  <w:r>
        <w:rPr>
          <w:rFonts w:ascii="LucidaGrande-Bold" w:eastAsiaTheme="minorHAnsi" w:hAnsi="LucidaGrande-Bold" w:cs="LucidaGrande-Bold"/>
          <w:b/>
          <w:bCs/>
          <w:sz w:val="24"/>
          <w:szCs w:val="24"/>
        </w:rPr>
        <w:t>BINUS INTERNATIONAL JAPANESE CULTURE CLUB 2014 (BIJAC)</w:t>
      </w:r>
    </w:p>
    <w:p w:rsidR="00285A99" w:rsidRDefault="00285A99" w:rsidP="004860BE">
      <w:pPr>
        <w:spacing w:line="240" w:lineRule="auto"/>
        <w:jc w:val="center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Default="00443E8D" w:rsidP="004860BE">
      <w:pPr>
        <w:spacing w:line="240" w:lineRule="auto"/>
        <w:jc w:val="center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  <w:r>
        <w:rPr>
          <w:rFonts w:ascii="LucidaGrande-Bold" w:eastAsiaTheme="minorHAnsi" w:hAnsi="LucidaGrande-Bold" w:cs="LucidaGrande-Bold"/>
          <w:b/>
          <w:bCs/>
          <w:sz w:val="24"/>
          <w:szCs w:val="24"/>
        </w:rPr>
        <w:t xml:space="preserve">PERIHAL: </w:t>
      </w:r>
      <w:r w:rsidR="00B22DB5">
        <w:rPr>
          <w:rFonts w:ascii="LucidaGrande-Bold" w:eastAsiaTheme="minorHAnsi" w:hAnsi="LucidaGrande-Bold" w:cs="LucidaGrande-Bold"/>
          <w:b/>
          <w:bCs/>
          <w:sz w:val="24"/>
          <w:szCs w:val="24"/>
        </w:rPr>
        <w:t xml:space="preserve">Pokemon </w:t>
      </w:r>
      <w:r w:rsidR="00022CA8">
        <w:rPr>
          <w:rFonts w:ascii="LucidaGrande-Bold" w:eastAsiaTheme="minorHAnsi" w:hAnsi="LucidaGrande-Bold" w:cs="LucidaGrande-Bold"/>
          <w:b/>
          <w:bCs/>
          <w:sz w:val="24"/>
          <w:szCs w:val="24"/>
        </w:rPr>
        <w:t>Community Activity</w:t>
      </w:r>
    </w:p>
    <w:p w:rsidR="00285A99" w:rsidRDefault="00285A99" w:rsidP="004860BE">
      <w:pPr>
        <w:spacing w:line="240" w:lineRule="auto"/>
        <w:jc w:val="both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Default="00285A99" w:rsidP="004860BE">
      <w:pPr>
        <w:spacing w:line="240" w:lineRule="auto"/>
        <w:jc w:val="both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Default="00285A99" w:rsidP="004860BE">
      <w:pPr>
        <w:spacing w:line="240" w:lineRule="auto"/>
        <w:jc w:val="both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Default="00285A99" w:rsidP="004860BE">
      <w:pPr>
        <w:spacing w:line="240" w:lineRule="auto"/>
        <w:jc w:val="both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Default="00285A99" w:rsidP="004860BE">
      <w:pPr>
        <w:spacing w:line="240" w:lineRule="auto"/>
        <w:jc w:val="both"/>
        <w:rPr>
          <w:rFonts w:ascii="LucidaGrande-Bold" w:eastAsiaTheme="minorHAnsi" w:hAnsi="LucidaGrande-Bold" w:cs="LucidaGrande-Bold"/>
          <w:b/>
          <w:bCs/>
          <w:sz w:val="24"/>
          <w:szCs w:val="24"/>
        </w:rPr>
      </w:pPr>
    </w:p>
    <w:p w:rsidR="00285A99" w:rsidRPr="003D3433" w:rsidRDefault="009A508A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>
        <w:rPr>
          <w:rFonts w:ascii="LucidaGrande" w:eastAsiaTheme="minorHAnsi" w:hAnsi="LucidaGrande" w:cs="LucidaGrande"/>
        </w:rPr>
        <w:lastRenderedPageBreak/>
        <w:t>Pada hari ini, Selasa, 21</w:t>
      </w:r>
      <w:r w:rsidR="00285A99" w:rsidRPr="003D3433">
        <w:rPr>
          <w:rFonts w:ascii="LucidaGrande" w:eastAsiaTheme="minorHAnsi" w:hAnsi="LucidaGrande" w:cs="LucidaGrande"/>
        </w:rPr>
        <w:t xml:space="preserve"> Januari 2014 telah disepakati kerjasama antara: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Nama </w:t>
      </w:r>
      <w:r w:rsidR="00035578" w:rsidRPr="003D3433">
        <w:rPr>
          <w:rFonts w:ascii="LucidaGrande" w:eastAsiaTheme="minorHAnsi" w:hAnsi="LucidaGrande" w:cs="LucidaGrande"/>
        </w:rPr>
        <w:tab/>
      </w:r>
      <w:r w:rsidR="00035578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 xml:space="preserve">: </w:t>
      </w:r>
      <w:r w:rsidR="004A7DD8">
        <w:rPr>
          <w:rFonts w:ascii="LucidaGrande" w:eastAsiaTheme="minorHAnsi" w:hAnsi="LucidaGrande" w:cs="LucidaGrande"/>
        </w:rPr>
        <w:t>Ken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Tenant </w:t>
      </w:r>
      <w:r w:rsidR="00035578" w:rsidRPr="003D3433">
        <w:rPr>
          <w:rFonts w:ascii="LucidaGrande" w:eastAsiaTheme="minorHAnsi" w:hAnsi="LucidaGrande" w:cs="LucidaGrande"/>
        </w:rPr>
        <w:tab/>
      </w:r>
      <w:r w:rsidR="00BA5894">
        <w:rPr>
          <w:rFonts w:ascii="LucidaGrande" w:eastAsiaTheme="minorHAnsi" w:hAnsi="LucidaGrande" w:cs="LucidaGrande"/>
        </w:rPr>
        <w:t xml:space="preserve">: </w:t>
      </w:r>
      <w:r w:rsidR="00022CA8">
        <w:rPr>
          <w:rFonts w:ascii="LucidaGrande" w:eastAsiaTheme="minorHAnsi" w:hAnsi="LucidaGrande" w:cs="LucidaGrande"/>
        </w:rPr>
        <w:t>Cashern</w:t>
      </w:r>
      <w:r w:rsidR="00D302A6">
        <w:rPr>
          <w:rFonts w:ascii="LucidaGrande" w:eastAsiaTheme="minorHAnsi" w:hAnsi="LucidaGrande" w:cs="LucidaGrande"/>
        </w:rPr>
        <w:t>n</w:t>
      </w:r>
      <w:r w:rsidR="00022CA8">
        <w:rPr>
          <w:rFonts w:ascii="LucidaGrande" w:eastAsiaTheme="minorHAnsi" w:hAnsi="LucidaGrande" w:cs="LucidaGrande"/>
        </w:rPr>
        <w:t xml:space="preserve"> Online Store</w:t>
      </w:r>
    </w:p>
    <w:p w:rsidR="00285A99" w:rsidRPr="003D3433" w:rsidRDefault="00443E8D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Alamat</w:t>
      </w:r>
      <w:r w:rsidRPr="003D3433">
        <w:rPr>
          <w:rFonts w:ascii="LucidaGrande" w:eastAsiaTheme="minorHAnsi" w:hAnsi="LucidaGrande" w:cs="LucidaGrande"/>
        </w:rPr>
        <w:tab/>
      </w:r>
      <w:r w:rsidR="00BA5894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 xml:space="preserve">: </w:t>
      </w:r>
      <w:r w:rsidR="001D5CA8">
        <w:rPr>
          <w:rFonts w:ascii="LucidaGrande" w:eastAsiaTheme="minorHAnsi" w:hAnsi="LucidaGrande" w:cs="LucidaGrande"/>
        </w:rPr>
        <w:t>Villa Kapuk M</w:t>
      </w:r>
      <w:r w:rsidR="001D5CA8" w:rsidRPr="001D5CA8">
        <w:rPr>
          <w:rFonts w:ascii="LucidaGrande" w:eastAsiaTheme="minorHAnsi" w:hAnsi="LucidaGrande" w:cs="LucidaGrande"/>
        </w:rPr>
        <w:t>as</w:t>
      </w:r>
      <w:r w:rsidR="001D5CA8">
        <w:rPr>
          <w:rFonts w:ascii="LucidaGrande" w:eastAsiaTheme="minorHAnsi" w:hAnsi="LucidaGrande" w:cs="LucidaGrande"/>
        </w:rPr>
        <w:t xml:space="preserve"> </w:t>
      </w:r>
      <w:r w:rsidR="001D5CA8" w:rsidRPr="001D5CA8">
        <w:rPr>
          <w:rFonts w:ascii="LucidaGrande" w:eastAsiaTheme="minorHAnsi" w:hAnsi="LucidaGrande" w:cs="LucidaGrande"/>
        </w:rPr>
        <w:t xml:space="preserve">2 Blok </w:t>
      </w:r>
      <w:r w:rsidR="001D5CA8">
        <w:rPr>
          <w:rFonts w:ascii="LucidaGrande" w:eastAsiaTheme="minorHAnsi" w:hAnsi="LucidaGrande" w:cs="LucidaGrande"/>
        </w:rPr>
        <w:t>D</w:t>
      </w:r>
      <w:r w:rsidR="001D5CA8" w:rsidRPr="001D5CA8">
        <w:rPr>
          <w:rFonts w:ascii="LucidaGrande" w:eastAsiaTheme="minorHAnsi" w:hAnsi="LucidaGrande" w:cs="LucidaGrande"/>
        </w:rPr>
        <w:t xml:space="preserve">7 </w:t>
      </w:r>
      <w:r w:rsidR="001D5CA8">
        <w:rPr>
          <w:rFonts w:ascii="LucidaGrande" w:eastAsiaTheme="minorHAnsi" w:hAnsi="LucidaGrande" w:cs="LucidaGrande"/>
        </w:rPr>
        <w:t>N</w:t>
      </w:r>
      <w:r w:rsidR="001D5CA8" w:rsidRPr="001D5CA8">
        <w:rPr>
          <w:rFonts w:ascii="LucidaGrande" w:eastAsiaTheme="minorHAnsi" w:hAnsi="LucidaGrande" w:cs="LucidaGrande"/>
        </w:rPr>
        <w:t>o</w:t>
      </w:r>
      <w:r w:rsidR="001D5CA8">
        <w:rPr>
          <w:rFonts w:ascii="LucidaGrande" w:eastAsiaTheme="minorHAnsi" w:hAnsi="LucidaGrande" w:cs="LucidaGrande"/>
        </w:rPr>
        <w:t>. 23 Jakarta U</w:t>
      </w:r>
      <w:r w:rsidR="001D5CA8" w:rsidRPr="001D5CA8">
        <w:rPr>
          <w:rFonts w:ascii="LucidaGrande" w:eastAsiaTheme="minorHAnsi" w:hAnsi="LucidaGrande" w:cs="LucidaGrande"/>
        </w:rPr>
        <w:t>tara</w:t>
      </w:r>
      <w:r w:rsidR="001D5CA8">
        <w:rPr>
          <w:rFonts w:ascii="LucidaGrande" w:eastAsiaTheme="minorHAnsi" w:hAnsi="LucidaGrande" w:cs="LucidaGrande"/>
        </w:rPr>
        <w:t>,</w:t>
      </w:r>
      <w:r w:rsidR="001D5CA8" w:rsidRPr="001D5CA8">
        <w:rPr>
          <w:rFonts w:ascii="LucidaGrande" w:eastAsiaTheme="minorHAnsi" w:hAnsi="LucidaGrande" w:cs="LucidaGrande"/>
        </w:rPr>
        <w:t xml:space="preserve"> 14450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Jabatan </w:t>
      </w:r>
      <w:r w:rsidR="00035578" w:rsidRPr="003D3433">
        <w:rPr>
          <w:rFonts w:ascii="LucidaGrande" w:eastAsiaTheme="minorHAnsi" w:hAnsi="LucidaGrande" w:cs="LucidaGrande"/>
        </w:rPr>
        <w:tab/>
      </w:r>
      <w:r w:rsidR="00BA5894">
        <w:rPr>
          <w:rFonts w:ascii="LucidaGrande" w:eastAsiaTheme="minorHAnsi" w:hAnsi="LucidaGrande" w:cs="LucidaGrande"/>
        </w:rPr>
        <w:t xml:space="preserve">: </w:t>
      </w:r>
      <w:r w:rsidR="00D302A6">
        <w:rPr>
          <w:rFonts w:ascii="LucidaGrande" w:eastAsiaTheme="minorHAnsi" w:hAnsi="LucidaGrande" w:cs="LucidaGrande"/>
        </w:rPr>
        <w:t>Pengisi acara “</w:t>
      </w:r>
      <w:r w:rsidR="00D302A6" w:rsidRPr="00212467">
        <w:rPr>
          <w:rFonts w:ascii="LucidaGrande" w:eastAsiaTheme="minorHAnsi" w:hAnsi="LucidaGrande" w:cs="LucidaGrande"/>
        </w:rPr>
        <w:t>Pokémon</w:t>
      </w:r>
      <w:r w:rsidR="00D302A6">
        <w:rPr>
          <w:rFonts w:ascii="LucidaGrande" w:eastAsiaTheme="minorHAnsi" w:hAnsi="LucidaGrande" w:cs="LucidaGrande"/>
        </w:rPr>
        <w:t xml:space="preserve"> XY Gathering &amp; Competition”</w:t>
      </w:r>
    </w:p>
    <w:p w:rsidR="00285A99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022CA8" w:rsidRDefault="00022CA8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>
        <w:rPr>
          <w:rFonts w:ascii="LucidaGrande" w:eastAsiaTheme="minorHAnsi" w:hAnsi="LucidaGrande" w:cs="LucidaGrande"/>
        </w:rPr>
        <w:t>Dan</w:t>
      </w:r>
    </w:p>
    <w:p w:rsidR="00022CA8" w:rsidRDefault="00022CA8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022CA8" w:rsidRPr="003D3433" w:rsidRDefault="00022CA8" w:rsidP="00022CA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Nama </w:t>
      </w:r>
      <w:r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ab/>
        <w:t xml:space="preserve">: </w:t>
      </w:r>
      <w:bookmarkStart w:id="0" w:name="_GoBack"/>
      <w:bookmarkEnd w:id="0"/>
      <w:r w:rsidR="00212467">
        <w:rPr>
          <w:rFonts w:ascii="LucidaGrande" w:eastAsiaTheme="minorHAnsi" w:hAnsi="LucidaGrande" w:cs="LucidaGrande"/>
        </w:rPr>
        <w:t>Trias Wahid Mauludy</w:t>
      </w:r>
      <w:r w:rsidR="004A7DD8">
        <w:rPr>
          <w:rFonts w:ascii="LucidaGrande" w:eastAsiaTheme="minorHAnsi" w:hAnsi="LucidaGrande" w:cs="LucidaGrande"/>
        </w:rPr>
        <w:t xml:space="preserve"> (Trias)</w:t>
      </w:r>
    </w:p>
    <w:p w:rsidR="00022CA8" w:rsidRPr="003D3433" w:rsidRDefault="00022CA8" w:rsidP="00022CA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Tenant </w:t>
      </w:r>
      <w:r w:rsidRPr="003D3433">
        <w:rPr>
          <w:rFonts w:ascii="LucidaGrande" w:eastAsiaTheme="minorHAnsi" w:hAnsi="LucidaGrande" w:cs="LucidaGrande"/>
        </w:rPr>
        <w:tab/>
      </w:r>
      <w:r>
        <w:rPr>
          <w:rFonts w:ascii="LucidaGrande" w:eastAsiaTheme="minorHAnsi" w:hAnsi="LucidaGrande" w:cs="LucidaGrande"/>
        </w:rPr>
        <w:t xml:space="preserve">: </w:t>
      </w:r>
      <w:r w:rsidR="00212467" w:rsidRPr="00212467">
        <w:rPr>
          <w:rFonts w:ascii="LucidaGrande" w:eastAsiaTheme="minorHAnsi" w:hAnsi="LucidaGrande" w:cs="LucidaGrande"/>
        </w:rPr>
        <w:t>Pokémon</w:t>
      </w:r>
      <w:r>
        <w:rPr>
          <w:rFonts w:ascii="LucidaGrande" w:eastAsiaTheme="minorHAnsi" w:hAnsi="LucidaGrande" w:cs="LucidaGrande"/>
        </w:rPr>
        <w:t xml:space="preserve"> Star</w:t>
      </w:r>
      <w:r w:rsidR="00212467">
        <w:rPr>
          <w:rFonts w:ascii="LucidaGrande" w:eastAsiaTheme="minorHAnsi" w:hAnsi="LucidaGrande" w:cs="LucidaGrande"/>
        </w:rPr>
        <w:t>s Indonesia</w:t>
      </w:r>
    </w:p>
    <w:p w:rsidR="00022CA8" w:rsidRPr="003D3433" w:rsidRDefault="00022CA8" w:rsidP="00022CA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Alamat</w:t>
      </w:r>
      <w:r w:rsidRPr="003D3433">
        <w:rPr>
          <w:rFonts w:ascii="LucidaGrande" w:eastAsiaTheme="minorHAnsi" w:hAnsi="LucidaGrande" w:cs="LucidaGrande"/>
        </w:rPr>
        <w:tab/>
      </w:r>
      <w:r>
        <w:rPr>
          <w:rFonts w:ascii="LucidaGrande" w:eastAsiaTheme="minorHAnsi" w:hAnsi="LucidaGrande" w:cs="LucidaGrande"/>
        </w:rPr>
        <w:tab/>
      </w:r>
      <w:r w:rsidR="00212467">
        <w:rPr>
          <w:rFonts w:ascii="LucidaGrande" w:eastAsiaTheme="minorHAnsi" w:hAnsi="LucidaGrande" w:cs="LucidaGrande"/>
        </w:rPr>
        <w:t>: Jl. Kebon Pedes No. 62, RT01/04 Kec. Tanah Sareal, Bogor.</w:t>
      </w:r>
      <w:r w:rsidR="001D5CA8">
        <w:rPr>
          <w:rFonts w:ascii="LucidaGrande" w:eastAsiaTheme="minorHAnsi" w:hAnsi="LucidaGrande" w:cs="LucidaGrande"/>
        </w:rPr>
        <w:t xml:space="preserve"> 16162</w:t>
      </w:r>
    </w:p>
    <w:p w:rsidR="00022CA8" w:rsidRPr="003D3433" w:rsidRDefault="00022CA8" w:rsidP="006542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Jabatan </w:t>
      </w:r>
      <w:r w:rsidRPr="003D3433">
        <w:rPr>
          <w:rFonts w:ascii="LucidaGrande" w:eastAsiaTheme="minorHAnsi" w:hAnsi="LucidaGrande" w:cs="LucidaGrande"/>
        </w:rPr>
        <w:tab/>
      </w:r>
      <w:r>
        <w:rPr>
          <w:rFonts w:ascii="LucidaGrande" w:eastAsiaTheme="minorHAnsi" w:hAnsi="LucidaGrande" w:cs="LucidaGrande"/>
        </w:rPr>
        <w:t xml:space="preserve">: </w:t>
      </w:r>
      <w:r w:rsidR="00654288">
        <w:rPr>
          <w:rFonts w:ascii="LucidaGrande" w:eastAsiaTheme="minorHAnsi" w:hAnsi="LucidaGrande" w:cs="LucidaGrande"/>
        </w:rPr>
        <w:t>Pengisi acara “</w:t>
      </w:r>
      <w:r w:rsidR="00654288" w:rsidRPr="00212467">
        <w:rPr>
          <w:rFonts w:ascii="LucidaGrande" w:eastAsiaTheme="minorHAnsi" w:hAnsi="LucidaGrande" w:cs="LucidaGrande"/>
        </w:rPr>
        <w:t>Pokémon</w:t>
      </w:r>
      <w:r w:rsidR="00654288">
        <w:rPr>
          <w:rFonts w:ascii="LucidaGrande" w:eastAsiaTheme="minorHAnsi" w:hAnsi="LucidaGrande" w:cs="LucidaGrande"/>
        </w:rPr>
        <w:t xml:space="preserve"> XY Gathering &amp; Competition”</w:t>
      </w:r>
    </w:p>
    <w:p w:rsidR="00022CA8" w:rsidRDefault="00022CA8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022CA8" w:rsidRPr="003D3433" w:rsidRDefault="00022CA8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Dalam hal ini bertindak untuk dan atas nama</w:t>
      </w:r>
      <w:r w:rsidR="004A7DD8">
        <w:rPr>
          <w:rFonts w:ascii="LucidaGrande" w:eastAsiaTheme="minorHAnsi" w:hAnsi="LucidaGrande" w:cs="LucidaGrande"/>
        </w:rPr>
        <w:t xml:space="preserve"> Ken</w:t>
      </w:r>
      <w:r w:rsidR="00022CA8">
        <w:rPr>
          <w:rFonts w:ascii="LucidaGrande" w:eastAsiaTheme="minorHAnsi" w:hAnsi="LucidaGrande" w:cs="LucidaGrande"/>
        </w:rPr>
        <w:t xml:space="preserve"> </w:t>
      </w:r>
      <w:r w:rsidR="00654288">
        <w:rPr>
          <w:rFonts w:ascii="LucidaGrande" w:eastAsiaTheme="minorHAnsi" w:hAnsi="LucidaGrande" w:cs="LucidaGrande"/>
        </w:rPr>
        <w:t xml:space="preserve">dan </w:t>
      </w:r>
      <w:r w:rsidR="00212467">
        <w:rPr>
          <w:rFonts w:ascii="LucidaGrande" w:eastAsiaTheme="minorHAnsi" w:hAnsi="LucidaGrande" w:cs="LucidaGrande"/>
        </w:rPr>
        <w:t>Trias</w:t>
      </w:r>
      <w:r w:rsidRPr="003D3433">
        <w:rPr>
          <w:rFonts w:ascii="LucidaGrande" w:eastAsiaTheme="minorHAnsi" w:hAnsi="LucidaGrande" w:cs="LucidaGrande"/>
        </w:rPr>
        <w:t>, selanjutnya disebutsebagai PIHAK PERTAMA.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Dengan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Nama </w:t>
      </w:r>
      <w:r w:rsidR="00035578" w:rsidRPr="003D3433">
        <w:rPr>
          <w:rFonts w:ascii="LucidaGrande" w:eastAsiaTheme="minorHAnsi" w:hAnsi="LucidaGrande" w:cs="LucidaGrande"/>
        </w:rPr>
        <w:tab/>
      </w:r>
      <w:r w:rsidR="00035578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>: Balyon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Alamat </w:t>
      </w:r>
      <w:r w:rsidR="00035578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>: Binus Joseph Wibowo Center,Jl. Hang Lekir I no. 6,</w:t>
      </w:r>
    </w:p>
    <w:p w:rsidR="00285A99" w:rsidRPr="003D3433" w:rsidRDefault="00035578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ab/>
      </w:r>
      <w:r w:rsidR="004A7DD8">
        <w:rPr>
          <w:rFonts w:ascii="LucidaGrande" w:eastAsiaTheme="minorHAnsi" w:hAnsi="LucidaGrande" w:cs="LucidaGrande"/>
        </w:rPr>
        <w:t xml:space="preserve">  </w:t>
      </w:r>
      <w:r w:rsidR="00285A99" w:rsidRPr="003D3433">
        <w:rPr>
          <w:rFonts w:ascii="LucidaGrande" w:eastAsiaTheme="minorHAnsi" w:hAnsi="LucidaGrande" w:cs="LucidaGrande"/>
        </w:rPr>
        <w:t>Senayan, Jakarta Selatan 10270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Jabatan </w:t>
      </w:r>
      <w:r w:rsidR="00035578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>: Project</w:t>
      </w:r>
      <w:r w:rsidR="00B22DB5">
        <w:rPr>
          <w:rFonts w:ascii="LucidaGrande" w:eastAsiaTheme="minorHAnsi" w:hAnsi="LucidaGrande" w:cs="LucidaGrande"/>
        </w:rPr>
        <w:t xml:space="preserve"> Leader of BIJAC No Tanjoiwai 7</w:t>
      </w:r>
      <w:r w:rsidRPr="003D3433">
        <w:rPr>
          <w:rFonts w:ascii="LucidaGrande" w:eastAsiaTheme="minorHAnsi" w:hAnsi="LucidaGrande" w:cs="LucidaGrande"/>
        </w:rPr>
        <w:t>: BIJAC No Matsuri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 xml:space="preserve">Dalam hal ini bertindak untuk dan atas nama </w:t>
      </w:r>
      <w:r w:rsidR="00B22DB5">
        <w:rPr>
          <w:rFonts w:ascii="LucidaGrande" w:eastAsiaTheme="minorHAnsi" w:hAnsi="LucidaGrande" w:cs="LucidaGrande"/>
        </w:rPr>
        <w:t>BIJAC No Tanjoiwai 7</w:t>
      </w:r>
      <w:r w:rsidR="00035578" w:rsidRPr="003D3433">
        <w:rPr>
          <w:rFonts w:ascii="LucidaGrande" w:eastAsiaTheme="minorHAnsi" w:hAnsi="LucidaGrande" w:cs="LucidaGrande"/>
        </w:rPr>
        <w:t>: BIJAC No Matsuri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selanjutnya disebut sebagai PIHAK KEDUA.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Dalam surat perjanjian kerjasama dimana PIHA</w:t>
      </w:r>
      <w:r w:rsidR="004860BE" w:rsidRPr="003D3433">
        <w:rPr>
          <w:rFonts w:ascii="LucidaGrande" w:eastAsiaTheme="minorHAnsi" w:hAnsi="LucidaGrande" w:cs="LucidaGrande"/>
        </w:rPr>
        <w:t xml:space="preserve">K PERTAMA dan PIHAK KEDUA telah </w:t>
      </w:r>
      <w:r w:rsidR="00443E8D" w:rsidRPr="003D3433">
        <w:rPr>
          <w:rFonts w:ascii="LucidaGrande" w:eastAsiaTheme="minorHAnsi" w:hAnsi="LucidaGrande" w:cs="LucidaGrande"/>
        </w:rPr>
        <w:t xml:space="preserve">sepakat untuk melaksanakan kegiatan kerja sama dan saling men-support dalam pelaksanaan acara BIJAC No Tanjoiwai 7 : BIJAC No Matsuri yang akan diselenggarakan pada tanggal 29 s/d 30 Maret 2014 di Binus Joseph Wibowo Center. </w:t>
      </w:r>
    </w:p>
    <w:p w:rsidR="00443E8D" w:rsidRPr="00022CA8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Adapun syarat-syarat serta ke</w:t>
      </w:r>
      <w:r w:rsidR="000C5121">
        <w:rPr>
          <w:rFonts w:ascii="LucidaGrande" w:eastAsiaTheme="minorHAnsi" w:hAnsi="LucidaGrande" w:cs="LucidaGrande"/>
        </w:rPr>
        <w:t>tentuan-ketentuan yang telah di</w:t>
      </w:r>
      <w:r w:rsidRPr="003D3433">
        <w:rPr>
          <w:rFonts w:ascii="LucidaGrande" w:eastAsiaTheme="minorHAnsi" w:hAnsi="LucidaGrande" w:cs="LucidaGrande"/>
        </w:rPr>
        <w:t>sepakati keduabelah pihak, PIHAK PERTAMA dan PIHAK KE</w:t>
      </w:r>
      <w:r w:rsidR="004860BE" w:rsidRPr="003D3433">
        <w:rPr>
          <w:rFonts w:ascii="LucidaGrande" w:eastAsiaTheme="minorHAnsi" w:hAnsi="LucidaGrande" w:cs="LucidaGrande"/>
        </w:rPr>
        <w:t xml:space="preserve">DUA untuk mengadakan perjanjian </w:t>
      </w:r>
      <w:r w:rsidRPr="003D3433">
        <w:rPr>
          <w:rFonts w:ascii="LucidaGrande" w:eastAsiaTheme="minorHAnsi" w:hAnsi="LucidaGrande" w:cs="LucidaGrande"/>
        </w:rPr>
        <w:t>sebagai berikut:</w:t>
      </w:r>
    </w:p>
    <w:p w:rsidR="00285A99" w:rsidRDefault="00035578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lastRenderedPageBreak/>
        <w:t xml:space="preserve">PASAL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1</w:t>
      </w:r>
    </w:p>
    <w:p w:rsidR="00285A99" w:rsidRDefault="00285A99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>RuangLingkup</w:t>
      </w:r>
    </w:p>
    <w:p w:rsidR="00035578" w:rsidRPr="003D3433" w:rsidRDefault="00035578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Tempat, tanggal d</w:t>
      </w:r>
      <w:r w:rsidR="00443E8D" w:rsidRPr="003D3433">
        <w:rPr>
          <w:rFonts w:ascii="LucidaGrande" w:eastAsiaTheme="minorHAnsi" w:hAnsi="LucidaGrande" w:cs="LucidaGrande"/>
        </w:rPr>
        <w:t xml:space="preserve">an waktu </w:t>
      </w:r>
      <w:r w:rsidR="00022CA8">
        <w:rPr>
          <w:rFonts w:ascii="LucidaGrande" w:eastAsiaTheme="minorHAnsi" w:hAnsi="LucidaGrande" w:cs="LucidaGrande"/>
        </w:rPr>
        <w:t>pelaksanaan acara</w:t>
      </w:r>
      <w:r w:rsidRPr="003D3433">
        <w:rPr>
          <w:rFonts w:ascii="LucidaGrande" w:eastAsiaTheme="minorHAnsi" w:hAnsi="LucidaGrande" w:cs="LucidaGrande"/>
        </w:rPr>
        <w:t xml:space="preserve"> akan bertempat di:</w:t>
      </w:r>
    </w:p>
    <w:p w:rsidR="009F721E" w:rsidRPr="003D3433" w:rsidRDefault="009F721E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Tempat</w:t>
      </w:r>
      <w:r w:rsidR="009F721E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 xml:space="preserve"> : The Joseph Wibowo Center (JWC) for Adavanced Learning</w:t>
      </w:r>
    </w:p>
    <w:p w:rsidR="00285A99" w:rsidRPr="003D3433" w:rsidRDefault="009F721E" w:rsidP="004860BE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ab/>
      </w:r>
      <w:r w:rsidR="00285A99" w:rsidRPr="003D3433">
        <w:rPr>
          <w:rFonts w:ascii="LucidaGrande" w:eastAsiaTheme="minorHAnsi" w:hAnsi="LucidaGrande" w:cs="LucidaGrande"/>
        </w:rPr>
        <w:t>BINUS INTERNATIONAL UNIVERSITY</w:t>
      </w:r>
    </w:p>
    <w:p w:rsidR="00285A99" w:rsidRPr="003D3433" w:rsidRDefault="009F721E" w:rsidP="004860BE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ab/>
      </w:r>
      <w:r w:rsidR="00285A99" w:rsidRPr="003D3433">
        <w:rPr>
          <w:rFonts w:ascii="LucidaGrande" w:eastAsiaTheme="minorHAnsi" w:hAnsi="LucidaGrande" w:cs="LucidaGrande"/>
        </w:rPr>
        <w:t>Jl. Hang Lekir no.6 Senayan, Jakarta Selatan 10270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Tanggal</w:t>
      </w:r>
      <w:r w:rsidR="009F721E" w:rsidRPr="003D3433">
        <w:rPr>
          <w:rFonts w:ascii="LucidaGrande" w:eastAsiaTheme="minorHAnsi" w:hAnsi="LucidaGrande" w:cs="LucidaGrande"/>
        </w:rPr>
        <w:tab/>
      </w:r>
      <w:r w:rsidRPr="003D3433">
        <w:rPr>
          <w:rFonts w:ascii="LucidaGrande" w:eastAsiaTheme="minorHAnsi" w:hAnsi="LucidaGrande" w:cs="LucidaGrande"/>
        </w:rPr>
        <w:t xml:space="preserve"> : </w:t>
      </w:r>
      <w:r w:rsidR="009F721E" w:rsidRPr="003D3433">
        <w:rPr>
          <w:rFonts w:ascii="LucidaGrande" w:eastAsiaTheme="minorHAnsi" w:hAnsi="LucidaGrande" w:cs="LucidaGrande"/>
        </w:rPr>
        <w:t>29 Maret 2014 hingga 30 Maret 2014</w:t>
      </w:r>
    </w:p>
    <w:p w:rsidR="00285A99" w:rsidRPr="003D3433" w:rsidRDefault="00285A99" w:rsidP="004860B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</w:rPr>
      </w:pPr>
      <w:r w:rsidRPr="003D3433">
        <w:rPr>
          <w:rFonts w:ascii="LucidaGrande" w:eastAsiaTheme="minorHAnsi" w:hAnsi="LucidaGrande" w:cs="LucidaGrande"/>
        </w:rPr>
        <w:t>Waktu</w:t>
      </w:r>
      <w:r w:rsidR="003E4A95">
        <w:rPr>
          <w:rFonts w:ascii="LucidaGrande" w:eastAsiaTheme="minorHAnsi" w:hAnsi="LucidaGrande" w:cs="LucidaGrande"/>
        </w:rPr>
        <w:tab/>
      </w:r>
      <w:r w:rsidR="003E4A95">
        <w:rPr>
          <w:rFonts w:ascii="LucidaGrande" w:eastAsiaTheme="minorHAnsi" w:hAnsi="LucidaGrande" w:cs="LucidaGrande"/>
        </w:rPr>
        <w:tab/>
        <w:t xml:space="preserve"> : Pukul 10</w:t>
      </w:r>
      <w:r w:rsidR="009F721E" w:rsidRPr="003D3433">
        <w:rPr>
          <w:rFonts w:ascii="LucidaGrande" w:eastAsiaTheme="minorHAnsi" w:hAnsi="LucidaGrande" w:cs="LucidaGrande"/>
        </w:rPr>
        <w:t>.00 WIB s</w:t>
      </w:r>
      <w:r w:rsidR="003E4A95">
        <w:rPr>
          <w:rFonts w:ascii="LucidaGrande" w:eastAsiaTheme="minorHAnsi" w:hAnsi="LucidaGrande" w:cs="LucidaGrande"/>
        </w:rPr>
        <w:t>/d 18.0</w:t>
      </w:r>
      <w:r w:rsidR="009F721E" w:rsidRPr="003D3433">
        <w:rPr>
          <w:rFonts w:ascii="LucidaGrande" w:eastAsiaTheme="minorHAnsi" w:hAnsi="LucidaGrande" w:cs="LucidaGrande"/>
        </w:rPr>
        <w:t>0</w:t>
      </w:r>
      <w:r w:rsidRPr="003D3433">
        <w:rPr>
          <w:rFonts w:ascii="LucidaGrande" w:eastAsiaTheme="minorHAnsi" w:hAnsi="LucidaGrande" w:cs="LucidaGrande"/>
        </w:rPr>
        <w:t xml:space="preserve"> WIB</w:t>
      </w:r>
    </w:p>
    <w:p w:rsidR="00035578" w:rsidRDefault="00035578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 w:val="24"/>
          <w:szCs w:val="24"/>
        </w:rPr>
      </w:pPr>
    </w:p>
    <w:p w:rsidR="00035578" w:rsidRDefault="00035578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 w:val="24"/>
          <w:szCs w:val="24"/>
        </w:rPr>
      </w:pPr>
    </w:p>
    <w:p w:rsidR="00285A99" w:rsidRDefault="009F721E" w:rsidP="00451FFB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PASAL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2</w:t>
      </w:r>
    </w:p>
    <w:p w:rsidR="00285A99" w:rsidRDefault="004860BE" w:rsidP="00451FFB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Hak dan Kewajiban PIHAK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PERTAMA</w:t>
      </w:r>
    </w:p>
    <w:p w:rsidR="004860BE" w:rsidRDefault="004860BE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1. PIHAK PERTAMA berhak untuk:</w:t>
      </w:r>
    </w:p>
    <w:p w:rsidR="00285A99" w:rsidRPr="003D3433" w:rsidRDefault="007C640E" w:rsidP="00761B02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a. Me</w:t>
      </w:r>
      <w:r w:rsidR="0089326B">
        <w:rPr>
          <w:rFonts w:ascii="LucidaGrande" w:eastAsiaTheme="minorHAnsi" w:hAnsi="LucidaGrande" w:cs="LucidaGrande"/>
          <w:szCs w:val="24"/>
        </w:rPr>
        <w:t>laksanakan kegiatan pokemon community berupa pokemon tournament, pokemon trivia, funfact pokemon dan pemutaran film pokemon</w:t>
      </w:r>
      <w:r w:rsidR="003E4A95">
        <w:rPr>
          <w:rFonts w:ascii="LucidaGrande" w:eastAsiaTheme="minorHAnsi" w:hAnsi="LucidaGrande" w:cs="LucidaGrande"/>
          <w:szCs w:val="24"/>
        </w:rPr>
        <w:t>pada tanggal</w:t>
      </w:r>
      <w:r w:rsidR="003E4A95" w:rsidRPr="003D3433">
        <w:rPr>
          <w:rFonts w:ascii="LucidaGrande" w:eastAsiaTheme="minorHAnsi" w:hAnsi="LucidaGrande" w:cs="LucidaGrande"/>
          <w:szCs w:val="24"/>
        </w:rPr>
        <w:t xml:space="preserve"> 30 Maret 2014</w:t>
      </w:r>
      <w:r w:rsidR="003E4A95">
        <w:rPr>
          <w:rFonts w:ascii="LucidaGrande" w:eastAsiaTheme="minorHAnsi" w:hAnsi="LucidaGrande" w:cs="LucidaGrande"/>
          <w:szCs w:val="24"/>
        </w:rPr>
        <w:t xml:space="preserve"> di tempat yang sudah di janjikan sesuai dengan yang telah dirundingkan dengan PIHAK KEDUA, apabila PIHAK PERTAMA mengadakan acara lain, WAJIB merundingkannya terlebih dengan PIHAK KEDUA untuk disetujui.</w:t>
      </w: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b. Menerima fasilitas yang sudah dijanjikan, yaitu:</w:t>
      </w:r>
    </w:p>
    <w:p w:rsidR="00285A99" w:rsidRPr="003D3433" w:rsidRDefault="009A508A" w:rsidP="004F788D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szCs w:val="24"/>
        </w:rPr>
        <w:t xml:space="preserve">I.   </w:t>
      </w:r>
      <w:r w:rsidR="004F788D">
        <w:rPr>
          <w:rFonts w:ascii="LucidaGrande" w:eastAsiaTheme="minorHAnsi" w:hAnsi="LucidaGrande" w:cs="LucidaGrande"/>
          <w:szCs w:val="24"/>
        </w:rPr>
        <w:t>R</w:t>
      </w:r>
      <w:r w:rsidR="0089326B">
        <w:rPr>
          <w:rFonts w:ascii="LucidaGrande" w:eastAsiaTheme="minorHAnsi" w:hAnsi="LucidaGrande" w:cs="LucidaGrande"/>
          <w:szCs w:val="24"/>
        </w:rPr>
        <w:t>uang kelas 201 dan 202</w:t>
      </w:r>
      <w:r w:rsidR="004F788D">
        <w:rPr>
          <w:rFonts w:ascii="LucidaGrande" w:eastAsiaTheme="minorHAnsi" w:hAnsi="LucidaGrande" w:cs="LucidaGrande"/>
          <w:szCs w:val="24"/>
        </w:rPr>
        <w:t xml:space="preserve"> pada tanggal 30 Maret 2014 </w:t>
      </w:r>
      <w:r w:rsidR="0089326B">
        <w:rPr>
          <w:rFonts w:ascii="LucidaGrande" w:eastAsiaTheme="minorHAnsi" w:hAnsi="LucidaGrande" w:cs="LucidaGrande"/>
          <w:szCs w:val="24"/>
        </w:rPr>
        <w:t xml:space="preserve"> sesuai yang sudah</w:t>
      </w:r>
      <w:r w:rsidR="00285A99" w:rsidRPr="003D3433">
        <w:rPr>
          <w:rFonts w:ascii="LucidaGrande" w:eastAsiaTheme="minorHAnsi" w:hAnsi="LucidaGrande" w:cs="LucidaGrande"/>
          <w:szCs w:val="24"/>
        </w:rPr>
        <w:t xml:space="preserve"> di sepakati</w:t>
      </w:r>
      <w:r w:rsidR="004F788D">
        <w:rPr>
          <w:rFonts w:ascii="LucidaGrande" w:eastAsiaTheme="minorHAnsi" w:hAnsi="LucidaGrande" w:cs="LucidaGrande"/>
          <w:szCs w:val="24"/>
        </w:rPr>
        <w:t xml:space="preserve"> untuk pukul 10.00 – 18.00</w:t>
      </w:r>
    </w:p>
    <w:p w:rsidR="007C640E" w:rsidRPr="003D3433" w:rsidRDefault="00285A99" w:rsidP="00BA5894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 xml:space="preserve">II. </w:t>
      </w:r>
      <w:r w:rsidR="007C640E" w:rsidRPr="003D3433">
        <w:rPr>
          <w:rFonts w:ascii="LucidaGrande" w:eastAsiaTheme="minorHAnsi" w:hAnsi="LucidaGrande" w:cs="LucidaGrande"/>
          <w:szCs w:val="24"/>
        </w:rPr>
        <w:t xml:space="preserve">Menerima sounding dari MC BIJAC </w:t>
      </w:r>
    </w:p>
    <w:p w:rsidR="007C640E" w:rsidRPr="003D3433" w:rsidRDefault="00BA5894" w:rsidP="00E453F2">
      <w:pPr>
        <w:autoSpaceDE w:val="0"/>
        <w:autoSpaceDN w:val="0"/>
        <w:adjustRightInd w:val="0"/>
        <w:spacing w:after="0" w:line="360" w:lineRule="auto"/>
        <w:ind w:left="2160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szCs w:val="24"/>
        </w:rPr>
        <w:t>III</w:t>
      </w:r>
      <w:r w:rsidR="007C640E" w:rsidRPr="003D3433">
        <w:rPr>
          <w:rFonts w:ascii="LucidaGrande" w:eastAsiaTheme="minorHAnsi" w:hAnsi="LucidaGrande" w:cs="LucidaGrande"/>
          <w:szCs w:val="24"/>
        </w:rPr>
        <w:t>. Pemasangan logo pada setiap media promosi (poster, banner, socmed, etc)</w:t>
      </w: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c. Menerima pengaduan kepada pihak kepolisian jika PIHAK PERTAMA</w:t>
      </w: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dengan sengaja melanggar kesepakatan dalam PERJANJIAN</w:t>
      </w:r>
      <w:r w:rsidR="00761B02" w:rsidRPr="003D3433">
        <w:rPr>
          <w:rFonts w:ascii="LucidaGrande" w:eastAsiaTheme="minorHAnsi" w:hAnsi="LucidaGrande" w:cs="LucidaGrande"/>
          <w:szCs w:val="24"/>
        </w:rPr>
        <w:t xml:space="preserve"> KERJASAMA</w:t>
      </w:r>
      <w:r w:rsidRPr="003D3433">
        <w:rPr>
          <w:rFonts w:ascii="LucidaGrande" w:eastAsiaTheme="minorHAnsi" w:hAnsi="LucidaGrande" w:cs="LucidaGrande"/>
          <w:szCs w:val="24"/>
        </w:rPr>
        <w:t>.</w:t>
      </w:r>
    </w:p>
    <w:p w:rsidR="007D3B5D" w:rsidRPr="003D3433" w:rsidRDefault="007D3B5D" w:rsidP="00761B02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2. PIHAK PERTAMA berkewajiban untuk:</w:t>
      </w:r>
    </w:p>
    <w:p w:rsidR="00285A99" w:rsidRPr="003D3433" w:rsidRDefault="00285A99" w:rsidP="00761B02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 xml:space="preserve">a. </w:t>
      </w:r>
      <w:r w:rsidR="003E4A95">
        <w:rPr>
          <w:rFonts w:ascii="LucidaGrande" w:eastAsiaTheme="minorHAnsi" w:hAnsi="LucidaGrande" w:cs="LucidaGrande"/>
          <w:szCs w:val="24"/>
        </w:rPr>
        <w:t xml:space="preserve">Melaksanakan kegiatan yang telah disetujui dengan PIHAK KEDUA pada tanggal 30 Maret </w:t>
      </w:r>
      <w:r w:rsidR="00B518F6">
        <w:rPr>
          <w:rFonts w:ascii="LucidaGrande" w:eastAsiaTheme="minorHAnsi" w:hAnsi="LucidaGrande" w:cs="LucidaGrande"/>
          <w:szCs w:val="24"/>
        </w:rPr>
        <w:t>dari pukul 10.00 – 18.00</w:t>
      </w:r>
    </w:p>
    <w:p w:rsidR="00285A99" w:rsidRPr="003D3433" w:rsidRDefault="00285A99" w:rsidP="00D05E31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lastRenderedPageBreak/>
        <w:t>b. Tidak merusak properti Binus JWC yang ada dan yang disediakanuntuk PIHAK PERTAMA. Apabila terjadi pelanggaran, biaya kerusakanakan menjadi tanggungan PIHAK PE</w:t>
      </w:r>
      <w:r w:rsidR="00761B02" w:rsidRPr="003D3433">
        <w:rPr>
          <w:rFonts w:ascii="LucidaGrande" w:eastAsiaTheme="minorHAnsi" w:hAnsi="LucidaGrande" w:cs="LucidaGrande"/>
          <w:szCs w:val="24"/>
        </w:rPr>
        <w:t xml:space="preserve">RTAMA tergantung dari kerusakan </w:t>
      </w:r>
      <w:r w:rsidRPr="003D3433">
        <w:rPr>
          <w:rFonts w:ascii="LucidaGrande" w:eastAsiaTheme="minorHAnsi" w:hAnsi="LucidaGrande" w:cs="LucidaGrande"/>
          <w:szCs w:val="24"/>
        </w:rPr>
        <w:t>yang terjadi, selambat-lambatnya 5 (lima) hari setelah kerusakanterjadi.</w:t>
      </w:r>
    </w:p>
    <w:p w:rsidR="007D3B5D" w:rsidRPr="003D3433" w:rsidRDefault="00761B02" w:rsidP="000C5121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c. Bersedia menyetujui aturan yang berlaku seperti apa yang akan disetujui pada hari penanda tanganan MOU Perihal terkait dengan ATURAN dari BUILDING MANAJEMEN BINUS INTERNATIONAL (Pembuangan Limbah makanan/ Minuman dan Areal kampus bebas rokok</w:t>
      </w:r>
      <w:r w:rsidR="00D05E31" w:rsidRPr="003D3433">
        <w:rPr>
          <w:rFonts w:ascii="LucidaGrande" w:eastAsiaTheme="minorHAnsi" w:hAnsi="LucidaGrande" w:cs="LucidaGrande"/>
          <w:szCs w:val="24"/>
        </w:rPr>
        <w:t>, dll</w:t>
      </w:r>
      <w:r w:rsidRPr="003D3433">
        <w:rPr>
          <w:rFonts w:ascii="LucidaGrande" w:eastAsiaTheme="minorHAnsi" w:hAnsi="LucidaGrande" w:cs="LucidaGrande"/>
          <w:szCs w:val="24"/>
        </w:rPr>
        <w:t>)</w:t>
      </w:r>
      <w:r w:rsidR="004A14EE">
        <w:rPr>
          <w:rFonts w:ascii="LucidaGrande" w:eastAsiaTheme="minorHAnsi" w:hAnsi="LucidaGrande" w:cs="LucidaGrande"/>
          <w:szCs w:val="24"/>
        </w:rPr>
        <w:t xml:space="preserve"> dan mengikuti aturan EVENT BIJAC No Tanjoiwai 7: BIJAC No Matsuri yang sudah tertulis.</w:t>
      </w:r>
    </w:p>
    <w:p w:rsidR="007D3B5D" w:rsidRPr="003D3433" w:rsidRDefault="007D3B5D" w:rsidP="007D3B5D">
      <w:pPr>
        <w:autoSpaceDE w:val="0"/>
        <w:autoSpaceDN w:val="0"/>
        <w:adjustRightInd w:val="0"/>
        <w:spacing w:after="0" w:line="360" w:lineRule="auto"/>
        <w:jc w:val="both"/>
        <w:rPr>
          <w:rFonts w:ascii="LucidaGrande" w:eastAsiaTheme="minorHAnsi" w:hAnsi="LucidaGrande" w:cs="LucidaGrande"/>
          <w:szCs w:val="24"/>
        </w:rPr>
      </w:pPr>
    </w:p>
    <w:p w:rsidR="00D05E31" w:rsidRDefault="00D05E31" w:rsidP="004860BE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</w:p>
    <w:p w:rsidR="00285A99" w:rsidRDefault="00D05E31" w:rsidP="00D05E31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PASAL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3</w:t>
      </w:r>
    </w:p>
    <w:p w:rsidR="00285A99" w:rsidRDefault="00D05E31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Hak dan Kewajiban PIHAK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KEDUA</w:t>
      </w:r>
    </w:p>
    <w:p w:rsidR="00D05E31" w:rsidRDefault="00D05E31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ab/>
      </w:r>
    </w:p>
    <w:p w:rsidR="00285A99" w:rsidRPr="003D3433" w:rsidRDefault="00285A99" w:rsidP="00D05E3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1. PIHAK KEDUA berkewajiban untuk:</w:t>
      </w:r>
    </w:p>
    <w:p w:rsidR="00285A99" w:rsidRPr="003D3433" w:rsidRDefault="007D3B5D" w:rsidP="00D05E31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 xml:space="preserve">a. </w:t>
      </w:r>
      <w:r w:rsidR="004F788D" w:rsidRPr="003D3433">
        <w:rPr>
          <w:rFonts w:ascii="LucidaGrande" w:eastAsiaTheme="minorHAnsi" w:hAnsi="LucidaGrande" w:cs="LucidaGrande"/>
          <w:szCs w:val="24"/>
        </w:rPr>
        <w:t>Menyediakan fasilitas yang sudah dijanjikan di dalam PASAL 2(1b)</w:t>
      </w:r>
      <w:r w:rsidR="004F788D">
        <w:rPr>
          <w:rFonts w:ascii="LucidaGrande" w:eastAsiaTheme="minorHAnsi" w:hAnsi="LucidaGrande" w:cs="LucidaGrande"/>
          <w:szCs w:val="24"/>
        </w:rPr>
        <w:t xml:space="preserve"> tertanggal </w:t>
      </w:r>
      <w:r w:rsidR="00D05E31" w:rsidRPr="003D3433">
        <w:rPr>
          <w:rFonts w:ascii="LucidaGrande" w:eastAsiaTheme="minorHAnsi" w:hAnsi="LucidaGrande" w:cs="LucidaGrande"/>
          <w:szCs w:val="24"/>
        </w:rPr>
        <w:t>30Maret 2014</w:t>
      </w:r>
      <w:r w:rsidR="00B22DB5">
        <w:rPr>
          <w:rFonts w:ascii="LucidaGrande" w:eastAsiaTheme="minorHAnsi" w:hAnsi="LucidaGrande" w:cs="LucidaGrande"/>
          <w:szCs w:val="24"/>
        </w:rPr>
        <w:t xml:space="preserve"> untuk kepentingan acara yang sudah disepakati sesuai PASAL 2 (1a)</w:t>
      </w:r>
    </w:p>
    <w:p w:rsidR="00826083" w:rsidRPr="003D3433" w:rsidRDefault="000C5121" w:rsidP="00B22DB5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szCs w:val="24"/>
        </w:rPr>
        <w:t>b</w:t>
      </w:r>
      <w:r w:rsidR="00285A99" w:rsidRPr="003D3433">
        <w:rPr>
          <w:rFonts w:ascii="LucidaGrande" w:eastAsiaTheme="minorHAnsi" w:hAnsi="LucidaGrande" w:cs="LucidaGrande"/>
          <w:szCs w:val="24"/>
        </w:rPr>
        <w:t xml:space="preserve">. </w:t>
      </w:r>
      <w:r w:rsidR="00826083" w:rsidRPr="003D3433">
        <w:rPr>
          <w:rFonts w:ascii="LucidaGrande" w:eastAsiaTheme="minorHAnsi" w:hAnsi="LucidaGrande" w:cs="LucidaGrande"/>
          <w:szCs w:val="24"/>
        </w:rPr>
        <w:t xml:space="preserve">Memberikan </w:t>
      </w:r>
      <w:r>
        <w:rPr>
          <w:rFonts w:ascii="LucidaGrande" w:eastAsiaTheme="minorHAnsi" w:hAnsi="LucidaGrande" w:cs="LucidaGrande"/>
          <w:szCs w:val="24"/>
        </w:rPr>
        <w:t>waktu dan tempat sesuai dengan kebutuhan acara yang di selenggarakan PIHAK PERTAMA apabila sudah menjadi kesepakatan</w:t>
      </w:r>
    </w:p>
    <w:p w:rsidR="00285A99" w:rsidRPr="003D3433" w:rsidRDefault="00285A99" w:rsidP="00D05E31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2. Hak PIHAK KEDUA:</w:t>
      </w:r>
    </w:p>
    <w:p w:rsidR="00285A99" w:rsidRPr="003D3433" w:rsidRDefault="00285A99" w:rsidP="00E453F2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 xml:space="preserve">a. Menerima </w:t>
      </w:r>
      <w:r w:rsidR="00826083" w:rsidRPr="003D3433">
        <w:rPr>
          <w:rFonts w:ascii="LucidaGrande" w:eastAsiaTheme="minorHAnsi" w:hAnsi="LucidaGrande" w:cs="LucidaGrande"/>
          <w:szCs w:val="24"/>
        </w:rPr>
        <w:t>bantuan promosi, dokumentasi dan support dari PIHAK PERTAMA untuk penyebaran EVENT BIJAC No Tanjoiwai 7 : BIJAC No Matsuri</w:t>
      </w:r>
    </w:p>
    <w:p w:rsidR="00285A99" w:rsidRPr="003D3433" w:rsidRDefault="00E453F2" w:rsidP="00F772A7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szCs w:val="24"/>
        </w:rPr>
        <w:t>b</w:t>
      </w:r>
      <w:r w:rsidR="00285A99" w:rsidRPr="003D3433">
        <w:rPr>
          <w:rFonts w:ascii="LucidaGrande" w:eastAsiaTheme="minorHAnsi" w:hAnsi="LucidaGrande" w:cs="LucidaGrande"/>
          <w:szCs w:val="24"/>
        </w:rPr>
        <w:t xml:space="preserve">. Memberi pengaduan kepada pihak kepolisian jika PIHAK PERTAMAdengan sengaja melanggar kesepakatan dalam PERJANJIANKERJASAMA </w:t>
      </w:r>
      <w:r w:rsidR="00F772A7" w:rsidRPr="003D3433">
        <w:rPr>
          <w:rFonts w:ascii="LucidaGrande" w:eastAsiaTheme="minorHAnsi" w:hAnsi="LucidaGrande" w:cs="LucidaGrande"/>
          <w:szCs w:val="24"/>
        </w:rPr>
        <w:t>dengan BIJAC.</w:t>
      </w:r>
    </w:p>
    <w:p w:rsidR="00F772A7" w:rsidRDefault="00F772A7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Cs w:val="28"/>
        </w:rPr>
      </w:pPr>
    </w:p>
    <w:p w:rsidR="003D3433" w:rsidRP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Cs w:val="28"/>
        </w:rPr>
      </w:pPr>
    </w:p>
    <w:p w:rsidR="00F47A41" w:rsidRDefault="00F772A7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PASAL 4 </w:t>
      </w:r>
    </w:p>
    <w:p w:rsidR="00F47A41" w:rsidRDefault="00F47A41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</w:p>
    <w:p w:rsidR="00285A99" w:rsidRDefault="00285A99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>Perselisihan</w:t>
      </w:r>
    </w:p>
    <w:p w:rsidR="00F772A7" w:rsidRDefault="00F772A7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Cs w:val="28"/>
        </w:rPr>
      </w:pPr>
    </w:p>
    <w:p w:rsidR="003D3433" w:rsidRP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szCs w:val="28"/>
        </w:rPr>
      </w:pPr>
    </w:p>
    <w:p w:rsidR="00285A99" w:rsidRPr="003D3433" w:rsidRDefault="00285A99" w:rsidP="00F772A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Apabila terjadi perselisihan dalam pelaksanaan perjanjian ini, PIHAKPERTAMA dan PIHAK KEDUA sepakat akan</w:t>
      </w:r>
      <w:r w:rsidR="00F772A7" w:rsidRPr="003D3433">
        <w:rPr>
          <w:rFonts w:ascii="LucidaGrande" w:eastAsiaTheme="minorHAnsi" w:hAnsi="LucidaGrande" w:cs="LucidaGrande"/>
          <w:szCs w:val="24"/>
        </w:rPr>
        <w:t xml:space="preserve"> menempuh cara musyawarah untuk </w:t>
      </w:r>
      <w:r w:rsidRPr="003D3433">
        <w:rPr>
          <w:rFonts w:ascii="LucidaGrande" w:eastAsiaTheme="minorHAnsi" w:hAnsi="LucidaGrande" w:cs="LucidaGrande"/>
          <w:szCs w:val="24"/>
        </w:rPr>
        <w:t xml:space="preserve">mencapai mufakat. Tetapi </w:t>
      </w:r>
      <w:r w:rsidRPr="003D3433">
        <w:rPr>
          <w:rFonts w:ascii="LucidaGrande" w:eastAsiaTheme="minorHAnsi" w:hAnsi="LucidaGrande" w:cs="LucidaGrande"/>
          <w:szCs w:val="24"/>
        </w:rPr>
        <w:lastRenderedPageBreak/>
        <w:t>apabila tidak tercap</w:t>
      </w:r>
      <w:r w:rsidR="00F772A7" w:rsidRPr="003D3433">
        <w:rPr>
          <w:rFonts w:ascii="LucidaGrande" w:eastAsiaTheme="minorHAnsi" w:hAnsi="LucidaGrande" w:cs="LucidaGrande"/>
          <w:szCs w:val="24"/>
        </w:rPr>
        <w:t xml:space="preserve">ai mufakat, kedua pihak sepakat </w:t>
      </w:r>
      <w:r w:rsidRPr="003D3433">
        <w:rPr>
          <w:rFonts w:ascii="LucidaGrande" w:eastAsiaTheme="minorHAnsi" w:hAnsi="LucidaGrande" w:cs="LucidaGrande"/>
          <w:szCs w:val="24"/>
        </w:rPr>
        <w:t>untuk mencari penyelesaian secara hukum yan</w:t>
      </w:r>
      <w:r w:rsidR="00F772A7" w:rsidRPr="003D3433">
        <w:rPr>
          <w:rFonts w:ascii="LucidaGrande" w:eastAsiaTheme="minorHAnsi" w:hAnsi="LucidaGrande" w:cs="LucidaGrande"/>
          <w:szCs w:val="24"/>
        </w:rPr>
        <w:t xml:space="preserve">g berlaku, baik melalui bantuan </w:t>
      </w:r>
      <w:r w:rsidRPr="003D3433">
        <w:rPr>
          <w:rFonts w:ascii="LucidaGrande" w:eastAsiaTheme="minorHAnsi" w:hAnsi="LucidaGrande" w:cs="LucidaGrande"/>
          <w:szCs w:val="24"/>
        </w:rPr>
        <w:t>polisi atau pengadilan yang berwenang.</w:t>
      </w:r>
    </w:p>
    <w:p w:rsidR="004A14EE" w:rsidRDefault="004A14EE" w:rsidP="00F772A7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</w:p>
    <w:p w:rsidR="00F47A41" w:rsidRDefault="00285A99" w:rsidP="00F772A7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>PAS</w:t>
      </w:r>
      <w:r w:rsidR="00F772A7"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AL 5 </w:t>
      </w:r>
    </w:p>
    <w:p w:rsidR="00451FFB" w:rsidRDefault="00F772A7" w:rsidP="00F772A7">
      <w:pPr>
        <w:autoSpaceDE w:val="0"/>
        <w:autoSpaceDN w:val="0"/>
        <w:adjustRightInd w:val="0"/>
        <w:spacing w:after="0" w:line="360" w:lineRule="auto"/>
        <w:jc w:val="both"/>
        <w:rPr>
          <w:rFonts w:ascii="Calibri-Bold" w:eastAsiaTheme="minorHAnsi" w:hAnsi="Calibri-Bold" w:cs="Calibri-Bold"/>
          <w:b/>
          <w:bCs/>
          <w:sz w:val="28"/>
          <w:szCs w:val="28"/>
        </w:rPr>
      </w:pPr>
      <w:r>
        <w:rPr>
          <w:rFonts w:ascii="Calibri-Bold" w:eastAsiaTheme="minorHAnsi" w:hAnsi="Calibri-Bold" w:cs="Calibri-Bold"/>
          <w:b/>
          <w:bCs/>
          <w:sz w:val="28"/>
          <w:szCs w:val="28"/>
        </w:rPr>
        <w:t xml:space="preserve">Jangka Waktu </w:t>
      </w:r>
      <w:r w:rsidR="00285A99">
        <w:rPr>
          <w:rFonts w:ascii="Calibri-Bold" w:eastAsiaTheme="minorHAnsi" w:hAnsi="Calibri-Bold" w:cs="Calibri-Bold"/>
          <w:b/>
          <w:bCs/>
          <w:sz w:val="28"/>
          <w:szCs w:val="28"/>
        </w:rPr>
        <w:t>Perjanjian</w:t>
      </w:r>
    </w:p>
    <w:p w:rsidR="003D3433" w:rsidRDefault="003D3433" w:rsidP="00451FF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</w:p>
    <w:p w:rsidR="00451FFB" w:rsidRPr="003D3433" w:rsidRDefault="00285A99" w:rsidP="00451FF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>Perjanjian ini berlaku sejak ditandatanganinya perjanjian ini dan berakhirdengan masing-masing pihak menyelesaikan se</w:t>
      </w:r>
      <w:r w:rsidR="00451FFB" w:rsidRPr="003D3433">
        <w:rPr>
          <w:rFonts w:ascii="LucidaGrande" w:eastAsiaTheme="minorHAnsi" w:hAnsi="LucidaGrande" w:cs="LucidaGrande"/>
          <w:szCs w:val="24"/>
        </w:rPr>
        <w:t xml:space="preserve">mua kewajiban atau karena telah </w:t>
      </w:r>
      <w:r w:rsidRPr="003D3433">
        <w:rPr>
          <w:rFonts w:ascii="LucidaGrande" w:eastAsiaTheme="minorHAnsi" w:hAnsi="LucidaGrande" w:cs="LucidaGrande"/>
          <w:szCs w:val="24"/>
        </w:rPr>
        <w:t xml:space="preserve">dibuat Perjanjian Pembatalan Kerjasama yang </w:t>
      </w:r>
      <w:r w:rsidR="00451FFB" w:rsidRPr="003D3433">
        <w:rPr>
          <w:rFonts w:ascii="LucidaGrande" w:eastAsiaTheme="minorHAnsi" w:hAnsi="LucidaGrande" w:cs="LucidaGrande"/>
          <w:szCs w:val="24"/>
        </w:rPr>
        <w:t xml:space="preserve">ditandatangani oleh kedua belah </w:t>
      </w:r>
      <w:r w:rsidRPr="003D3433">
        <w:rPr>
          <w:rFonts w:ascii="LucidaGrande" w:eastAsiaTheme="minorHAnsi" w:hAnsi="LucidaGrande" w:cs="LucidaGrande"/>
          <w:szCs w:val="24"/>
        </w:rPr>
        <w:t>p</w:t>
      </w:r>
      <w:r w:rsidR="00451FFB" w:rsidRPr="003D3433">
        <w:rPr>
          <w:rFonts w:ascii="LucidaGrande" w:eastAsiaTheme="minorHAnsi" w:hAnsi="LucidaGrande" w:cs="LucidaGrande"/>
          <w:szCs w:val="24"/>
        </w:rPr>
        <w:t xml:space="preserve">ihak. </w:t>
      </w:r>
    </w:p>
    <w:p w:rsidR="00451FFB" w:rsidRPr="003D3433" w:rsidRDefault="00451FFB" w:rsidP="00451FF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</w:p>
    <w:p w:rsidR="00285A99" w:rsidRPr="003D3433" w:rsidRDefault="00285A99" w:rsidP="00451FF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</w:rPr>
        <w:t>Demikian Perjanjian Kerjasama ini dibuat untuk dipergunakan sebagaimana mestinya.Ditandangani PIHAK PERTAMA dan PIHAK KEDUA dalam keadaan sehat jasmani dan rohanitanpa adanya paksaan dari pihak manapun.</w:t>
      </w:r>
    </w:p>
    <w:p w:rsidR="00451FFB" w:rsidRDefault="00451FFB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4A14EE" w:rsidRDefault="004A14EE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E453F2" w:rsidRDefault="00E453F2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3D3433" w:rsidRP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285A99" w:rsidRDefault="00285A99" w:rsidP="003D3433">
      <w:pPr>
        <w:autoSpaceDE w:val="0"/>
        <w:autoSpaceDN w:val="0"/>
        <w:adjustRightInd w:val="0"/>
        <w:spacing w:after="0" w:line="240" w:lineRule="auto"/>
        <w:ind w:left="6480"/>
        <w:jc w:val="both"/>
        <w:rPr>
          <w:rFonts w:ascii="LucidaGrande" w:eastAsiaTheme="minorHAnsi" w:hAnsi="LucidaGrande" w:cs="LucidaGrande"/>
          <w:szCs w:val="24"/>
        </w:rPr>
      </w:pPr>
      <w:r w:rsidRPr="003D3433">
        <w:rPr>
          <w:rFonts w:ascii="LucidaGrande" w:eastAsiaTheme="minorHAnsi" w:hAnsi="LucidaGrande" w:cs="LucidaGrande"/>
          <w:szCs w:val="24"/>
        </w:rPr>
        <w:t xml:space="preserve">Jakarta, </w:t>
      </w:r>
      <w:r w:rsidR="00F47A41">
        <w:rPr>
          <w:rFonts w:ascii="LucidaGrande" w:eastAsiaTheme="minorHAnsi" w:hAnsi="LucidaGrande" w:cs="LucidaGrande"/>
          <w:szCs w:val="24"/>
        </w:rPr>
        <w:t>21</w:t>
      </w:r>
      <w:r w:rsidR="00451FFB" w:rsidRPr="003D3433">
        <w:rPr>
          <w:rFonts w:ascii="LucidaGrande" w:eastAsiaTheme="minorHAnsi" w:hAnsi="LucidaGrande" w:cs="LucidaGrande"/>
          <w:szCs w:val="24"/>
        </w:rPr>
        <w:t xml:space="preserve"> Januari 2014</w:t>
      </w:r>
    </w:p>
    <w:p w:rsidR="003D3433" w:rsidRDefault="003D3433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451FFB" w:rsidRPr="003D3433" w:rsidRDefault="00451FFB" w:rsidP="004860BE">
      <w:pPr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Cs w:val="24"/>
        </w:rPr>
      </w:pPr>
    </w:p>
    <w:p w:rsidR="00285A99" w:rsidRPr="003D3433" w:rsidRDefault="001D5CA8" w:rsidP="001D5CA8">
      <w:pPr>
        <w:tabs>
          <w:tab w:val="center" w:pos="1560"/>
          <w:tab w:val="center" w:pos="2977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szCs w:val="24"/>
        </w:rPr>
        <w:tab/>
      </w:r>
      <w:r>
        <w:rPr>
          <w:rFonts w:ascii="LucidaGrande" w:eastAsiaTheme="minorHAnsi" w:hAnsi="LucidaGrande" w:cs="LucidaGrande"/>
          <w:szCs w:val="24"/>
        </w:rPr>
        <w:tab/>
      </w:r>
      <w:r>
        <w:rPr>
          <w:rFonts w:ascii="LucidaGrande" w:eastAsiaTheme="minorHAnsi" w:hAnsi="LucidaGrande" w:cs="LucidaGrande"/>
          <w:szCs w:val="24"/>
        </w:rPr>
        <w:tab/>
      </w:r>
      <w:r w:rsidR="00285A99" w:rsidRPr="003D3433">
        <w:rPr>
          <w:rFonts w:ascii="LucidaGrande" w:eastAsiaTheme="minorHAnsi" w:hAnsi="LucidaGrande" w:cs="LucidaGrande"/>
          <w:szCs w:val="24"/>
        </w:rPr>
        <w:t xml:space="preserve">PIHAK PERTAMA </w:t>
      </w:r>
      <w:r>
        <w:rPr>
          <w:rFonts w:ascii="LucidaGrande" w:eastAsiaTheme="minorHAnsi" w:hAnsi="LucidaGrande" w:cs="LucidaGrande"/>
          <w:szCs w:val="24"/>
        </w:rPr>
        <w:tab/>
      </w:r>
      <w:r w:rsidR="00451FFB" w:rsidRPr="003D3433">
        <w:rPr>
          <w:rFonts w:ascii="LucidaGrande" w:eastAsiaTheme="minorHAnsi" w:hAnsi="LucidaGrande" w:cs="LucidaGrande"/>
          <w:szCs w:val="24"/>
        </w:rPr>
        <w:tab/>
      </w:r>
      <w:r w:rsidR="00285A99" w:rsidRPr="003D3433">
        <w:rPr>
          <w:rFonts w:ascii="LucidaGrande" w:eastAsiaTheme="minorHAnsi" w:hAnsi="LucidaGrande" w:cs="LucidaGrande"/>
          <w:szCs w:val="24"/>
        </w:rPr>
        <w:t>PIHAK KEDUA</w:t>
      </w:r>
    </w:p>
    <w:p w:rsidR="00451FFB" w:rsidRPr="003D3433" w:rsidRDefault="001D5CA8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Cs w:val="24"/>
        </w:rPr>
      </w:pPr>
      <w:r>
        <w:rPr>
          <w:rFonts w:ascii="LucidaGrande" w:eastAsiaTheme="minorHAnsi" w:hAnsi="LucidaGrande" w:cs="LucidaGrande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135890</wp:posOffset>
            </wp:positionV>
            <wp:extent cx="1295400" cy="723900"/>
            <wp:effectExtent l="19050" t="0" r="0" b="0"/>
            <wp:wrapNone/>
            <wp:docPr id="6" name="Picture 3" descr="C:\Documents and Settings\pc-6\Desktop\Untitled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c-6\Desktop\Untitled-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LucidaGrande" w:eastAsiaTheme="minorHAnsi" w:hAnsi="LucidaGrande" w:cs="LucidaGrande"/>
          <w:noProof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88265</wp:posOffset>
            </wp:positionV>
            <wp:extent cx="1057275" cy="885825"/>
            <wp:effectExtent l="19050" t="0" r="9525" b="0"/>
            <wp:wrapNone/>
            <wp:docPr id="7" name="Picture 4" descr="C:\Documents and Settings\pc-6\Desktop\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pc-6\Desktop\Untitled-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1FFB" w:rsidRPr="003D3433" w:rsidRDefault="00451FFB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Cs w:val="24"/>
        </w:rPr>
      </w:pPr>
    </w:p>
    <w:p w:rsidR="00451FFB" w:rsidRPr="003D3433" w:rsidRDefault="00451FFB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Cs w:val="24"/>
        </w:rPr>
      </w:pPr>
    </w:p>
    <w:p w:rsidR="00451FFB" w:rsidRDefault="00212467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 w:val="24"/>
          <w:szCs w:val="24"/>
        </w:rPr>
      </w:pPr>
      <w:r>
        <w:rPr>
          <w:rFonts w:ascii="LucidaGrande" w:eastAsiaTheme="minorHAnsi" w:hAnsi="LucidaGrande" w:cs="LucidaGrande"/>
          <w:sz w:val="24"/>
          <w:szCs w:val="24"/>
        </w:rPr>
        <w:tab/>
      </w:r>
      <w:r>
        <w:rPr>
          <w:rFonts w:ascii="LucidaGrande" w:eastAsiaTheme="minorHAnsi" w:hAnsi="LucidaGrande" w:cs="LucidaGrande"/>
          <w:sz w:val="24"/>
          <w:szCs w:val="24"/>
        </w:rPr>
        <w:tab/>
      </w:r>
      <w:r>
        <w:rPr>
          <w:rFonts w:ascii="LucidaGrande" w:eastAsiaTheme="minorHAnsi" w:hAnsi="LucidaGrande" w:cs="LucidaGrande"/>
          <w:sz w:val="24"/>
          <w:szCs w:val="24"/>
        </w:rPr>
        <w:tab/>
      </w:r>
      <w:r w:rsidR="004A14EE">
        <w:rPr>
          <w:rFonts w:ascii="LucidaGrande" w:eastAsiaTheme="minorHAnsi" w:hAnsi="LucidaGrande" w:cs="LucidaGrande"/>
          <w:sz w:val="24"/>
          <w:szCs w:val="24"/>
        </w:rPr>
        <w:t>&amp;</w:t>
      </w:r>
    </w:p>
    <w:p w:rsidR="00451FFB" w:rsidRDefault="00451FFB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 w:val="24"/>
          <w:szCs w:val="24"/>
        </w:rPr>
      </w:pPr>
    </w:p>
    <w:p w:rsidR="004A14EE" w:rsidRDefault="004A14EE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LucidaGrande" w:eastAsiaTheme="minorHAnsi" w:hAnsi="LucidaGrande" w:cs="LucidaGrande"/>
          <w:sz w:val="24"/>
          <w:szCs w:val="24"/>
        </w:rPr>
      </w:pPr>
    </w:p>
    <w:p w:rsidR="00451FFB" w:rsidRDefault="001D5CA8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 w:val="24"/>
          <w:szCs w:val="24"/>
        </w:rPr>
      </w:pPr>
      <w:r>
        <w:rPr>
          <w:rFonts w:ascii="LucidaGrande" w:eastAsiaTheme="minorHAnsi" w:hAnsi="LucidaGrande" w:cs="LucidaGrande"/>
          <w:sz w:val="24"/>
          <w:szCs w:val="24"/>
        </w:rPr>
        <w:tab/>
      </w:r>
      <w:r>
        <w:rPr>
          <w:rFonts w:ascii="LucidaGrande" w:eastAsiaTheme="minorHAnsi" w:hAnsi="LucidaGrande" w:cs="LucidaGrande"/>
          <w:sz w:val="24"/>
          <w:szCs w:val="24"/>
        </w:rPr>
        <w:tab/>
        <w:t>Ken</w:t>
      </w:r>
      <w:r>
        <w:rPr>
          <w:rFonts w:ascii="LucidaGrande" w:eastAsiaTheme="minorHAnsi" w:hAnsi="LucidaGrande" w:cs="LucidaGrande"/>
          <w:sz w:val="24"/>
          <w:szCs w:val="24"/>
        </w:rPr>
        <w:tab/>
      </w:r>
      <w:r w:rsidR="00212467">
        <w:rPr>
          <w:rFonts w:ascii="LucidaGrande" w:eastAsiaTheme="minorHAnsi" w:hAnsi="LucidaGrande" w:cs="LucidaGrande"/>
          <w:sz w:val="24"/>
          <w:szCs w:val="24"/>
        </w:rPr>
        <w:t>Trias Wahid Mauludy</w:t>
      </w:r>
      <w:r>
        <w:rPr>
          <w:rFonts w:ascii="LucidaGrande" w:eastAsiaTheme="minorHAnsi" w:hAnsi="LucidaGrande" w:cs="LucidaGrande"/>
          <w:sz w:val="24"/>
          <w:szCs w:val="24"/>
        </w:rPr>
        <w:tab/>
      </w:r>
      <w:r w:rsidR="00451FFB">
        <w:rPr>
          <w:rFonts w:ascii="LucidaGrande" w:eastAsiaTheme="minorHAnsi" w:hAnsi="LucidaGrande" w:cs="LucidaGrande"/>
          <w:sz w:val="24"/>
          <w:szCs w:val="24"/>
        </w:rPr>
        <w:t>Balyon</w:t>
      </w:r>
    </w:p>
    <w:p w:rsidR="00451FFB" w:rsidRDefault="00451FFB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 w:val="20"/>
          <w:szCs w:val="20"/>
        </w:rPr>
      </w:pPr>
    </w:p>
    <w:p w:rsidR="002A12ED" w:rsidRPr="00D05BCA" w:rsidRDefault="000C5121" w:rsidP="001D5CA8">
      <w:pPr>
        <w:tabs>
          <w:tab w:val="center" w:pos="1560"/>
          <w:tab w:val="center" w:pos="4678"/>
          <w:tab w:val="center" w:pos="779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LucidaGrande" w:eastAsiaTheme="minorHAnsi" w:hAnsi="LucidaGrande" w:cs="LucidaGrande"/>
          <w:sz w:val="20"/>
          <w:szCs w:val="20"/>
        </w:rPr>
      </w:pPr>
      <w:r>
        <w:rPr>
          <w:rFonts w:ascii="LucidaGrande" w:eastAsiaTheme="minorHAnsi" w:hAnsi="LucidaGrande" w:cs="LucidaGrande"/>
          <w:sz w:val="20"/>
          <w:szCs w:val="20"/>
        </w:rPr>
        <w:t xml:space="preserve">Head of </w:t>
      </w:r>
      <w:r w:rsidR="001D5CA8">
        <w:rPr>
          <w:rFonts w:ascii="LucidaGrande" w:eastAsiaTheme="minorHAnsi" w:hAnsi="LucidaGrande" w:cs="LucidaGrande"/>
          <w:sz w:val="20"/>
          <w:szCs w:val="20"/>
        </w:rPr>
        <w:t>Cashernn Online Store</w:t>
      </w:r>
      <w:r w:rsidR="004A7DD8">
        <w:rPr>
          <w:rFonts w:ascii="LucidaGrande" w:eastAsiaTheme="minorHAnsi" w:hAnsi="LucidaGrande" w:cs="LucidaGrande"/>
          <w:sz w:val="20"/>
          <w:szCs w:val="20"/>
        </w:rPr>
        <w:tab/>
      </w:r>
      <w:r w:rsidR="004A14EE">
        <w:rPr>
          <w:rFonts w:ascii="LucidaGrande" w:eastAsiaTheme="minorHAnsi" w:hAnsi="LucidaGrande" w:cs="LucidaGrande"/>
          <w:sz w:val="20"/>
          <w:szCs w:val="20"/>
        </w:rPr>
        <w:t xml:space="preserve">Head of </w:t>
      </w:r>
      <w:r w:rsidR="00212467" w:rsidRPr="00212467">
        <w:rPr>
          <w:rFonts w:ascii="LucidaGrande" w:eastAsiaTheme="minorHAnsi" w:hAnsi="LucidaGrande" w:cs="LucidaGrande"/>
          <w:sz w:val="20"/>
          <w:szCs w:val="20"/>
        </w:rPr>
        <w:t>Pokémon Stars Indonesia</w:t>
      </w:r>
      <w:r w:rsidR="00451FFB">
        <w:rPr>
          <w:rFonts w:ascii="LucidaGrande" w:eastAsiaTheme="minorHAnsi" w:hAnsi="LucidaGrande" w:cs="LucidaGrande"/>
          <w:sz w:val="20"/>
          <w:szCs w:val="20"/>
        </w:rPr>
        <w:tab/>
        <w:t>Project Leader BIJAC</w:t>
      </w:r>
    </w:p>
    <w:sectPr w:rsidR="002A12ED" w:rsidRPr="00D05BCA" w:rsidSect="00CD0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A67" w:rsidRDefault="00585A67" w:rsidP="004860BE">
      <w:pPr>
        <w:spacing w:after="0" w:line="240" w:lineRule="auto"/>
      </w:pPr>
      <w:r>
        <w:separator/>
      </w:r>
    </w:p>
  </w:endnote>
  <w:endnote w:type="continuationSeparator" w:id="1">
    <w:p w:rsidR="00585A67" w:rsidRDefault="00585A67" w:rsidP="0048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Grand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Gran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A67" w:rsidRDefault="00585A67" w:rsidP="004860BE">
      <w:pPr>
        <w:spacing w:after="0" w:line="240" w:lineRule="auto"/>
      </w:pPr>
      <w:r>
        <w:separator/>
      </w:r>
    </w:p>
  </w:footnote>
  <w:footnote w:type="continuationSeparator" w:id="1">
    <w:p w:rsidR="00585A67" w:rsidRDefault="00585A67" w:rsidP="00486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095A"/>
    <w:rsid w:val="00022CA8"/>
    <w:rsid w:val="00035578"/>
    <w:rsid w:val="000C5121"/>
    <w:rsid w:val="000C7033"/>
    <w:rsid w:val="001140A1"/>
    <w:rsid w:val="00191A54"/>
    <w:rsid w:val="001D5CA8"/>
    <w:rsid w:val="00212467"/>
    <w:rsid w:val="00237482"/>
    <w:rsid w:val="00285A99"/>
    <w:rsid w:val="002A12ED"/>
    <w:rsid w:val="003771EA"/>
    <w:rsid w:val="00396362"/>
    <w:rsid w:val="003D3433"/>
    <w:rsid w:val="003E4A95"/>
    <w:rsid w:val="0041470C"/>
    <w:rsid w:val="00443E8D"/>
    <w:rsid w:val="00451FFB"/>
    <w:rsid w:val="004860BE"/>
    <w:rsid w:val="004A14EE"/>
    <w:rsid w:val="004A7DD8"/>
    <w:rsid w:val="004F788D"/>
    <w:rsid w:val="00585A67"/>
    <w:rsid w:val="006123E5"/>
    <w:rsid w:val="00654288"/>
    <w:rsid w:val="0073525D"/>
    <w:rsid w:val="00761B02"/>
    <w:rsid w:val="007C640E"/>
    <w:rsid w:val="007D3B5D"/>
    <w:rsid w:val="00826083"/>
    <w:rsid w:val="0088095A"/>
    <w:rsid w:val="0089326B"/>
    <w:rsid w:val="009A508A"/>
    <w:rsid w:val="009F721E"/>
    <w:rsid w:val="00B22DB5"/>
    <w:rsid w:val="00B518F6"/>
    <w:rsid w:val="00BA5894"/>
    <w:rsid w:val="00C3351A"/>
    <w:rsid w:val="00CD050A"/>
    <w:rsid w:val="00D05BCA"/>
    <w:rsid w:val="00D05E31"/>
    <w:rsid w:val="00D302A6"/>
    <w:rsid w:val="00D50552"/>
    <w:rsid w:val="00DA5BCF"/>
    <w:rsid w:val="00E453F2"/>
    <w:rsid w:val="00E54F9E"/>
    <w:rsid w:val="00ED30A7"/>
    <w:rsid w:val="00ED48AC"/>
    <w:rsid w:val="00F40CD2"/>
    <w:rsid w:val="00F47A41"/>
    <w:rsid w:val="00F772A7"/>
    <w:rsid w:val="00FF7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0B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86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0B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46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ByulKyuuuSama</dc:creator>
  <cp:keywords/>
  <dc:description/>
  <cp:lastModifiedBy>user</cp:lastModifiedBy>
  <cp:revision>2</cp:revision>
  <cp:lastPrinted>2014-01-06T17:35:00Z</cp:lastPrinted>
  <dcterms:created xsi:type="dcterms:W3CDTF">2014-02-08T05:59:00Z</dcterms:created>
  <dcterms:modified xsi:type="dcterms:W3CDTF">2014-02-08T05:59:00Z</dcterms:modified>
</cp:coreProperties>
</file>